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B4577">
      <w:pPr>
        <w:spacing w:line="520" w:lineRule="exact"/>
        <w:jc w:val="center"/>
        <w:rPr>
          <w:sz w:val="79"/>
        </w:rPr>
      </w:pPr>
      <w:r>
        <w:rPr>
          <w:sz w:val="79"/>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79"/>
        </w:rPr>
        <w:instrText xml:space="preserve">ADDIN CNKISM.UserStyle</w:instrText>
      </w:r>
      <w:r>
        <w:rPr>
          <w:sz w:val="79"/>
        </w:rPr>
        <w:fldChar w:fldCharType="end"/>
      </w:r>
    </w:p>
    <w:p w14:paraId="5262A225">
      <w:pPr>
        <w:rPr>
          <w:sz w:val="28"/>
          <w:szCs w:val="28"/>
        </w:rPr>
      </w:pPr>
      <w:r>
        <w:rPr>
          <w:rFonts w:ascii="仿宋_GB2312" w:eastAsia="仿宋_GB231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rPr>
        <w:instrText xml:space="preserve">ADDIN CNKISM.UserStyle</w:instrText>
      </w:r>
      <w:r>
        <w:rPr>
          <w:rFonts w:ascii="仿宋_GB2312" w:eastAsia="仿宋_GB2312"/>
        </w:rPr>
        <w:fldChar w:fldCharType="end"/>
      </w:r>
      <w:r>
        <w:rPr>
          <w:rFonts w:hint="eastAsia"/>
          <w:sz w:val="28"/>
          <w:szCs w:val="28"/>
        </w:rPr>
        <w:t>甲方合同编号：</w:t>
      </w:r>
    </w:p>
    <w:p w14:paraId="4F816615">
      <w:pPr>
        <w:rPr>
          <w:sz w:val="28"/>
          <w:szCs w:val="28"/>
        </w:rPr>
      </w:pPr>
      <w:r>
        <w:rPr>
          <w:rFonts w:hint="eastAsia"/>
          <w:sz w:val="28"/>
          <w:szCs w:val="28"/>
        </w:rPr>
        <w:t>乙方合同编号：</w:t>
      </w:r>
      <w:r>
        <w:rPr>
          <w:rFonts w:ascii="仿宋_GB2312" w:eastAsia="仿宋_GB2312"/>
          <w:sz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sz w:val="30"/>
        </w:rPr>
        <w:instrText xml:space="preserve">ADDIN CNKISM.UserStyle</w:instrText>
      </w:r>
      <w:r>
        <w:rPr>
          <w:rFonts w:ascii="仿宋_GB2312" w:eastAsia="仿宋_GB2312"/>
          <w:sz w:val="30"/>
        </w:rPr>
        <w:fldChar w:fldCharType="end"/>
      </w:r>
    </w:p>
    <w:p w14:paraId="7AB2B841">
      <w:pPr>
        <w:spacing w:line="520" w:lineRule="exact"/>
        <w:rPr>
          <w:rFonts w:hint="eastAsia"/>
          <w:sz w:val="79"/>
        </w:rPr>
      </w:pPr>
    </w:p>
    <w:p w14:paraId="6ECEA735">
      <w:pPr>
        <w:spacing w:line="900" w:lineRule="exact"/>
        <w:jc w:val="center"/>
        <w:rPr>
          <w:sz w:val="79"/>
        </w:rPr>
      </w:pPr>
      <w:r>
        <w:rPr>
          <w:rFonts w:eastAsia="华文中宋"/>
          <w:b/>
          <w:color w:val="000000"/>
          <w:sz w:val="72"/>
          <w:szCs w:val="52"/>
        </w:rPr>
        <w:t>建设工程施工合同</w:t>
      </w:r>
    </w:p>
    <w:p w14:paraId="652E1360">
      <w:pPr>
        <w:spacing w:line="520" w:lineRule="exact"/>
        <w:jc w:val="center"/>
        <w:rPr>
          <w:rFonts w:hint="eastAsia" w:ascii="宋体" w:hAnsi="宋体"/>
          <w:kern w:val="18"/>
          <w:sz w:val="30"/>
          <w:szCs w:val="30"/>
        </w:rPr>
      </w:pPr>
    </w:p>
    <w:p w14:paraId="0B28A9DB">
      <w:pPr>
        <w:spacing w:line="520" w:lineRule="exact"/>
        <w:rPr>
          <w:rFonts w:hint="eastAsia"/>
          <w:color w:val="000000"/>
        </w:rPr>
      </w:pPr>
    </w:p>
    <w:p w14:paraId="5BEC437C">
      <w:pPr>
        <w:autoSpaceDE w:val="0"/>
        <w:autoSpaceDN w:val="0"/>
        <w:adjustRightInd w:val="0"/>
        <w:spacing w:after="156" w:afterLines="50" w:line="360" w:lineRule="auto"/>
        <w:ind w:left="2564" w:leftChars="456" w:hanging="1606" w:hangingChars="500"/>
        <w:jc w:val="left"/>
        <w:rPr>
          <w:rFonts w:hint="eastAsia" w:ascii="仿宋" w:hAnsi="仿宋" w:eastAsia="仿宋" w:cs="仿宋"/>
          <w:b/>
          <w:color w:val="000000"/>
          <w:kern w:val="0"/>
          <w:sz w:val="32"/>
          <w:szCs w:val="32"/>
          <w:u w:val="single"/>
        </w:rPr>
      </w:pPr>
      <w:r>
        <w:rPr>
          <w:rFonts w:hint="eastAsia" w:ascii="仿宋" w:hAnsi="仿宋" w:eastAsia="仿宋" w:cs="仿宋"/>
          <w:b/>
          <w:color w:val="000000"/>
          <w:kern w:val="0"/>
          <w:sz w:val="32"/>
          <w:szCs w:val="32"/>
        </w:rPr>
        <w:t>工程名称：</w:t>
      </w:r>
      <w:bookmarkStart w:id="0" w:name="_Hlk161232416"/>
      <w:r>
        <w:rPr>
          <w:rFonts w:hint="eastAsia" w:ascii="仿宋" w:hAnsi="仿宋" w:eastAsia="仿宋" w:cs="仿宋"/>
          <w:b/>
          <w:color w:val="000000"/>
          <w:kern w:val="0"/>
          <w:sz w:val="32"/>
          <w:szCs w:val="32"/>
          <w:highlight w:val="yellow"/>
          <w:u w:val="single"/>
        </w:rPr>
        <w:t xml:space="preserve"> </w:t>
      </w:r>
      <w:bookmarkEnd w:id="0"/>
      <w:r>
        <w:rPr>
          <w:rFonts w:hint="eastAsia" w:ascii="仿宋" w:hAnsi="仿宋" w:eastAsia="仿宋" w:cs="仿宋"/>
          <w:b/>
          <w:color w:val="000000"/>
          <w:kern w:val="0"/>
          <w:sz w:val="32"/>
          <w:szCs w:val="32"/>
          <w:highlight w:val="yellow"/>
          <w:u w:val="single"/>
        </w:rPr>
        <w:t xml:space="preserve"> </w:t>
      </w:r>
      <w:r>
        <w:rPr>
          <w:rFonts w:hint="eastAsia" w:ascii="仿宋" w:hAnsi="仿宋" w:eastAsia="仿宋" w:cs="仿宋"/>
          <w:b/>
          <w:color w:val="000000"/>
          <w:kern w:val="0"/>
          <w:sz w:val="32"/>
          <w:szCs w:val="32"/>
          <w:highlight w:val="yellow"/>
          <w:u w:val="single"/>
          <w:lang w:val="en-US" w:eastAsia="zh-CN"/>
        </w:rPr>
        <w:t xml:space="preserve"> </w:t>
      </w:r>
      <w:r>
        <w:rPr>
          <w:rFonts w:hint="eastAsia" w:ascii="仿宋" w:hAnsi="仿宋" w:eastAsia="仿宋" w:cs="仿宋"/>
          <w:b/>
          <w:color w:val="000000"/>
          <w:kern w:val="0"/>
          <w:sz w:val="32"/>
          <w:szCs w:val="32"/>
          <w:highlight w:val="yellow"/>
          <w:u w:val="single"/>
        </w:rPr>
        <w:t xml:space="preserve">                          </w:t>
      </w:r>
      <w:r>
        <w:rPr>
          <w:rFonts w:hint="eastAsia" w:ascii="仿宋" w:hAnsi="仿宋" w:eastAsia="仿宋" w:cs="仿宋"/>
          <w:b/>
          <w:color w:val="000000"/>
          <w:sz w:val="32"/>
          <w:szCs w:val="32"/>
          <w:highlight w:val="yellow"/>
          <w:u w:val="single"/>
        </w:rPr>
        <w:t xml:space="preserve">   </w:t>
      </w:r>
    </w:p>
    <w:p w14:paraId="7495E8A7">
      <w:pPr>
        <w:autoSpaceDE w:val="0"/>
        <w:autoSpaceDN w:val="0"/>
        <w:adjustRightInd w:val="0"/>
        <w:spacing w:after="96" w:afterLines="31" w:line="360" w:lineRule="auto"/>
        <w:ind w:firstLine="993" w:firstLineChars="309"/>
        <w:jc w:val="left"/>
        <w:rPr>
          <w:rFonts w:hint="eastAsia" w:ascii="仿宋" w:hAnsi="仿宋" w:eastAsia="仿宋" w:cs="仿宋"/>
          <w:b/>
          <w:color w:val="000000"/>
          <w:kern w:val="0"/>
          <w:sz w:val="32"/>
          <w:szCs w:val="32"/>
          <w:u w:val="single"/>
        </w:rPr>
      </w:pPr>
      <w:r>
        <w:rPr>
          <w:rFonts w:hint="eastAsia" w:ascii="仿宋" w:hAnsi="仿宋" w:eastAsia="仿宋" w:cs="仿宋"/>
          <w:b/>
          <w:color w:val="000000"/>
          <w:kern w:val="0"/>
          <w:sz w:val="32"/>
          <w:szCs w:val="32"/>
        </w:rPr>
        <w:t>发包人  ：</w:t>
      </w:r>
      <w:r>
        <w:rPr>
          <w:rFonts w:hint="eastAsia" w:ascii="仿宋" w:hAnsi="仿宋" w:eastAsia="仿宋" w:cs="仿宋"/>
          <w:b/>
          <w:color w:val="000000"/>
          <w:kern w:val="0"/>
          <w:sz w:val="32"/>
          <w:szCs w:val="32"/>
          <w:u w:val="single"/>
        </w:rPr>
        <w:t xml:space="preserve">  </w:t>
      </w:r>
      <w:r>
        <w:rPr>
          <w:rFonts w:hint="eastAsia" w:ascii="仿宋" w:hAnsi="仿宋" w:eastAsia="仿宋" w:cs="仿宋"/>
          <w:b/>
          <w:color w:val="000000"/>
          <w:kern w:val="0"/>
          <w:sz w:val="32"/>
          <w:szCs w:val="32"/>
          <w:u w:val="single"/>
          <w:lang w:val="en-US" w:eastAsia="zh-CN"/>
        </w:rPr>
        <w:t xml:space="preserve">       </w:t>
      </w:r>
      <w:r>
        <w:rPr>
          <w:rFonts w:hint="eastAsia" w:ascii="仿宋" w:hAnsi="仿宋" w:eastAsia="仿宋" w:cs="仿宋"/>
          <w:b/>
          <w:color w:val="000000"/>
          <w:kern w:val="0"/>
          <w:sz w:val="32"/>
          <w:szCs w:val="32"/>
          <w:u w:val="single"/>
        </w:rPr>
        <w:t xml:space="preserve">南昌航空大学  </w:t>
      </w:r>
      <w:r>
        <w:rPr>
          <w:rFonts w:hint="eastAsia" w:ascii="仿宋" w:hAnsi="仿宋" w:eastAsia="仿宋" w:cs="仿宋"/>
          <w:b/>
          <w:color w:val="000000"/>
          <w:kern w:val="0"/>
          <w:sz w:val="32"/>
          <w:szCs w:val="32"/>
          <w:u w:val="single"/>
          <w:lang w:val="en-US" w:eastAsia="zh-CN"/>
        </w:rPr>
        <w:t xml:space="preserve">       </w:t>
      </w:r>
      <w:r>
        <w:rPr>
          <w:rFonts w:hint="eastAsia" w:ascii="仿宋" w:hAnsi="仿宋" w:eastAsia="仿宋" w:cs="仿宋"/>
          <w:b/>
          <w:color w:val="000000"/>
          <w:kern w:val="0"/>
          <w:sz w:val="32"/>
          <w:szCs w:val="32"/>
          <w:u w:val="single"/>
        </w:rPr>
        <w:t xml:space="preserve">  </w:t>
      </w:r>
    </w:p>
    <w:p w14:paraId="4A5F65EF">
      <w:pPr>
        <w:pStyle w:val="2"/>
        <w:shd w:val="clear" w:color="auto" w:fill="FFFFFF"/>
        <w:spacing w:before="0" w:after="156"/>
        <w:ind w:firstLine="989"/>
        <w:rPr>
          <w:rFonts w:ascii="Arial" w:hAnsi="Arial" w:cs="Arial"/>
          <w:b w:val="0"/>
          <w:color w:val="000000"/>
          <w:sz w:val="28"/>
          <w:szCs w:val="28"/>
        </w:rPr>
      </w:pPr>
      <w:r>
        <w:rPr>
          <w:rFonts w:hint="eastAsia" w:ascii="仿宋" w:hAnsi="仿宋" w:eastAsia="仿宋" w:cs="仿宋"/>
          <w:color w:val="000000"/>
          <w:kern w:val="0"/>
          <w:sz w:val="32"/>
          <w:szCs w:val="32"/>
        </w:rPr>
        <w:t xml:space="preserve">承包人  </w:t>
      </w:r>
      <w:r>
        <w:rPr>
          <w:rFonts w:hint="eastAsia" w:ascii="仿宋" w:hAnsi="仿宋" w:eastAsia="仿宋" w:cs="仿宋"/>
          <w:color w:val="000000"/>
          <w:kern w:val="0"/>
          <w:sz w:val="32"/>
          <w:szCs w:val="32"/>
          <w:highlight w:val="yellow"/>
        </w:rPr>
        <w:t>：</w:t>
      </w:r>
      <w:r>
        <w:rPr>
          <w:rFonts w:hint="eastAsia" w:ascii="仿宋" w:hAnsi="仿宋" w:eastAsia="仿宋" w:cs="仿宋"/>
          <w:color w:val="000000"/>
          <w:kern w:val="0"/>
          <w:sz w:val="32"/>
          <w:szCs w:val="32"/>
          <w:highlight w:val="yellow"/>
          <w:u w:val="single"/>
        </w:rPr>
        <w:t xml:space="preserve"> </w:t>
      </w:r>
      <w:bookmarkStart w:id="1" w:name="_Hlk161232378"/>
      <w:r>
        <w:rPr>
          <w:rFonts w:hint="eastAsia" w:ascii="仿宋" w:hAnsi="仿宋" w:eastAsia="仿宋" w:cs="仿宋"/>
          <w:color w:val="000000"/>
          <w:kern w:val="0"/>
          <w:sz w:val="32"/>
          <w:szCs w:val="32"/>
          <w:highlight w:val="yellow"/>
          <w:u w:val="single"/>
          <w:lang w:val="en-US" w:eastAsia="zh-CN"/>
        </w:rPr>
        <w:t xml:space="preserve"> </w:t>
      </w:r>
      <w:r>
        <w:rPr>
          <w:rFonts w:hint="eastAsia" w:ascii="仿宋" w:hAnsi="仿宋" w:eastAsia="仿宋" w:cs="仿宋"/>
          <w:color w:val="000000"/>
          <w:kern w:val="0"/>
          <w:sz w:val="32"/>
          <w:szCs w:val="32"/>
          <w:highlight w:val="yellow"/>
          <w:u w:val="single"/>
        </w:rPr>
        <w:t xml:space="preserve"> </w:t>
      </w:r>
      <w:r>
        <w:rPr>
          <w:rFonts w:hint="eastAsia" w:ascii="仿宋" w:hAnsi="仿宋" w:eastAsia="仿宋" w:cs="仿宋"/>
          <w:color w:val="000000"/>
          <w:kern w:val="0"/>
          <w:sz w:val="32"/>
          <w:szCs w:val="32"/>
          <w:highlight w:val="yellow"/>
          <w:u w:val="single"/>
        </w:rPr>
        <w:t xml:space="preserve"> </w:t>
      </w:r>
      <w:bookmarkEnd w:id="1"/>
      <w:r>
        <w:rPr>
          <w:rFonts w:hint="eastAsia" w:ascii="仿宋" w:hAnsi="仿宋" w:eastAsia="仿宋" w:cs="仿宋"/>
          <w:color w:val="000000"/>
          <w:kern w:val="0"/>
          <w:sz w:val="32"/>
          <w:szCs w:val="32"/>
          <w:highlight w:val="yellow"/>
          <w:u w:val="single"/>
        </w:rPr>
        <w:t xml:space="preserve">                         </w:t>
      </w:r>
      <w:r>
        <w:rPr>
          <w:rFonts w:hint="eastAsia" w:ascii="仿宋" w:hAnsi="仿宋" w:eastAsia="仿宋" w:cs="仿宋"/>
          <w:bCs w:val="0"/>
          <w:color w:val="000000"/>
          <w:kern w:val="0"/>
          <w:sz w:val="32"/>
          <w:szCs w:val="32"/>
          <w:highlight w:val="yellow"/>
          <w:u w:val="single"/>
        </w:rPr>
        <w:t xml:space="preserve">   </w:t>
      </w:r>
    </w:p>
    <w:p w14:paraId="64187327">
      <w:pPr>
        <w:spacing w:line="520" w:lineRule="exact"/>
        <w:ind w:firstLine="440" w:firstLineChars="100"/>
        <w:rPr>
          <w:color w:val="000000"/>
          <w:sz w:val="44"/>
          <w:szCs w:val="44"/>
          <w:u w:val="single"/>
        </w:rPr>
      </w:pPr>
    </w:p>
    <w:p w14:paraId="68B8A6BC">
      <w:pPr>
        <w:spacing w:line="520" w:lineRule="exact"/>
        <w:ind w:firstLine="440" w:firstLineChars="100"/>
        <w:rPr>
          <w:color w:val="000000"/>
          <w:sz w:val="44"/>
          <w:szCs w:val="44"/>
          <w:u w:val="single"/>
        </w:rPr>
      </w:pPr>
    </w:p>
    <w:p w14:paraId="182B5612">
      <w:pPr>
        <w:widowControl/>
        <w:jc w:val="center"/>
        <w:rPr>
          <w:rFonts w:hint="eastAsia" w:ascii="仿宋" w:hAnsi="仿宋" w:eastAsia="仿宋" w:cs="仿宋"/>
          <w:b/>
          <w:bCs/>
          <w:color w:val="000000"/>
          <w:sz w:val="28"/>
          <w:szCs w:val="28"/>
        </w:rPr>
        <w:sectPr>
          <w:footerReference r:id="rId3" w:type="even"/>
          <w:pgSz w:w="11906" w:h="16838"/>
          <w:pgMar w:top="1418" w:right="1797" w:bottom="1418" w:left="1797" w:header="851" w:footer="992" w:gutter="0"/>
          <w:cols w:space="720" w:num="1"/>
          <w:docGrid w:type="lines" w:linePitch="312" w:charSpace="0"/>
        </w:sectPr>
      </w:pPr>
      <w:r>
        <w:rPr>
          <w:rFonts w:hint="eastAsia" w:ascii="仿宋" w:hAnsi="仿宋" w:eastAsia="仿宋" w:cs="仿宋"/>
          <w:b/>
          <w:bCs/>
          <w:color w:val="000000"/>
          <w:sz w:val="28"/>
          <w:szCs w:val="28"/>
        </w:rPr>
        <w:t>签订日期：  202</w:t>
      </w: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年   月   日</w:t>
      </w:r>
    </w:p>
    <w:p w14:paraId="157F2C92">
      <w:pPr>
        <w:spacing w:line="360" w:lineRule="auto"/>
        <w:jc w:val="center"/>
        <w:rPr>
          <w:rFonts w:hint="eastAsia" w:ascii="宋体" w:hAnsi="宋体" w:cs="宋体"/>
          <w:b/>
          <w:bCs/>
          <w:sz w:val="32"/>
          <w:szCs w:val="32"/>
        </w:rPr>
      </w:pPr>
      <w:r>
        <w:rPr>
          <w:rFonts w:ascii="宋体" w:hAnsi="宋体" w:cs="宋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宋体"/>
          <w:b/>
          <w:bCs/>
          <w:sz w:val="32"/>
          <w:szCs w:val="32"/>
        </w:rPr>
        <w:instrText xml:space="preserve">ADDIN CNKISM.UserStyle</w:instrText>
      </w:r>
      <w:r>
        <w:rPr>
          <w:rFonts w:ascii="宋体" w:hAnsi="宋体" w:cs="宋体"/>
          <w:b/>
          <w:bCs/>
          <w:sz w:val="32"/>
          <w:szCs w:val="32"/>
        </w:rPr>
        <w:fldChar w:fldCharType="end"/>
      </w:r>
      <w:r>
        <w:rPr>
          <w:rFonts w:hint="eastAsia" w:ascii="宋体" w:hAnsi="宋体" w:cs="宋体"/>
          <w:b/>
          <w:bCs/>
          <w:sz w:val="32"/>
          <w:szCs w:val="32"/>
        </w:rPr>
        <w:t>工  程  合   同</w:t>
      </w:r>
    </w:p>
    <w:p w14:paraId="020DBDA1">
      <w:pPr>
        <w:spacing w:line="360" w:lineRule="auto"/>
        <w:rPr>
          <w:rFonts w:hint="eastAsia" w:ascii="宋体" w:hAnsi="宋体" w:cs="宋体"/>
          <w:sz w:val="24"/>
        </w:rPr>
      </w:pPr>
      <w:r>
        <w:rPr>
          <w:rFonts w:hint="eastAsia" w:ascii="宋体" w:hAnsi="宋体" w:cs="宋体"/>
          <w:sz w:val="24"/>
        </w:rPr>
        <w:t>甲方：</w:t>
      </w:r>
      <w:r>
        <w:rPr>
          <w:rFonts w:hint="eastAsia" w:ascii="宋体" w:hAnsi="宋体" w:cs="宋体"/>
          <w:sz w:val="24"/>
          <w:u w:val="single"/>
        </w:rPr>
        <w:t>南昌航空大学</w:t>
      </w:r>
      <w:r>
        <w:rPr>
          <w:rFonts w:hint="eastAsia" w:ascii="宋体" w:hAnsi="宋体" w:cs="宋体"/>
          <w:sz w:val="24"/>
        </w:rPr>
        <w:t xml:space="preserve"> </w:t>
      </w:r>
    </w:p>
    <w:p w14:paraId="0FF01CC6">
      <w:pPr>
        <w:autoSpaceDE w:val="0"/>
        <w:autoSpaceDN w:val="0"/>
        <w:adjustRightInd w:val="0"/>
        <w:jc w:val="left"/>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sz w:val="24"/>
          <w:highlight w:val="yellow"/>
          <w:u w:val="single"/>
          <w:lang w:val="en-US" w:eastAsia="zh-CN"/>
        </w:rPr>
        <w:t xml:space="preserve"> </w:t>
      </w:r>
      <w:r>
        <w:rPr>
          <w:rFonts w:hint="eastAsia" w:ascii="宋体" w:hAnsi="宋体" w:cs="宋体"/>
          <w:sz w:val="24"/>
          <w:highlight w:val="yellow"/>
          <w:u w:val="single"/>
        </w:rPr>
        <w:t xml:space="preserve">  </w:t>
      </w:r>
      <w:r>
        <w:rPr>
          <w:rFonts w:hint="eastAsia" w:ascii="宋体" w:hAnsi="宋体" w:cs="宋体"/>
          <w:sz w:val="24"/>
          <w:highlight w:val="yellow"/>
          <w:u w:val="single"/>
          <w:lang w:val="en-US" w:eastAsia="zh-CN"/>
        </w:rPr>
        <w:t xml:space="preserve">           </w:t>
      </w:r>
    </w:p>
    <w:p w14:paraId="0B7644A0">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中华人民共和国建筑法》等法律法规的规定，并严格遵守《工程服务合同》文件中的相关规定，双方本着自愿、平等、互惠互利、诚实信用的原则，经双方协商，一致同意订立本合同。</w:t>
      </w:r>
    </w:p>
    <w:p w14:paraId="6C84500D">
      <w:pPr>
        <w:spacing w:line="360" w:lineRule="auto"/>
        <w:rPr>
          <w:rFonts w:hint="eastAsia" w:ascii="宋体" w:hAnsi="宋体" w:cs="宋体"/>
          <w:b/>
          <w:sz w:val="24"/>
        </w:rPr>
      </w:pPr>
      <w:r>
        <w:rPr>
          <w:rFonts w:hint="eastAsia" w:ascii="宋体" w:hAnsi="宋体" w:cs="宋体"/>
          <w:b/>
          <w:sz w:val="24"/>
        </w:rPr>
        <w:t>一、工程概况</w:t>
      </w:r>
    </w:p>
    <w:p w14:paraId="5FEE1B83">
      <w:pPr>
        <w:spacing w:line="360" w:lineRule="auto"/>
        <w:ind w:firstLine="480" w:firstLineChars="200"/>
        <w:rPr>
          <w:rFonts w:hint="default" w:ascii="宋体" w:hAnsi="宋体" w:eastAsia="宋体" w:cs="宋体"/>
          <w:sz w:val="24"/>
          <w:highlight w:val="yellow"/>
          <w:lang w:val="en-US" w:eastAsia="zh-CN"/>
        </w:rPr>
      </w:pPr>
      <w:r>
        <w:rPr>
          <w:rFonts w:hint="eastAsia" w:ascii="宋体" w:hAnsi="宋体" w:cs="宋体"/>
          <w:sz w:val="24"/>
        </w:rPr>
        <w:t>工程名称：</w:t>
      </w:r>
      <w:r>
        <w:rPr>
          <w:rFonts w:hint="eastAsia" w:ascii="宋体" w:hAnsi="宋体" w:cs="宋体"/>
          <w:sz w:val="24"/>
          <w:highlight w:val="yellow"/>
          <w:u w:val="single"/>
        </w:rPr>
        <w:t xml:space="preserve"> </w:t>
      </w:r>
      <w:r>
        <w:rPr>
          <w:rFonts w:hint="eastAsia" w:ascii="宋体" w:hAnsi="宋体" w:cs="宋体"/>
          <w:sz w:val="24"/>
          <w:highlight w:val="yellow"/>
          <w:u w:val="single"/>
          <w:lang w:val="en-US" w:eastAsia="zh-CN"/>
        </w:rPr>
        <w:t xml:space="preserve">                </w:t>
      </w:r>
    </w:p>
    <w:p w14:paraId="78F715C7">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工程地点：南昌航空大学</w:t>
      </w:r>
      <w:r>
        <w:rPr>
          <w:rFonts w:hint="eastAsia" w:ascii="宋体" w:hAnsi="宋体" w:cs="宋体"/>
          <w:sz w:val="24"/>
          <w:lang w:val="en-US" w:eastAsia="zh-CN"/>
        </w:rPr>
        <w:t>前湖校区内</w:t>
      </w:r>
    </w:p>
    <w:p w14:paraId="75EA832A">
      <w:pPr>
        <w:spacing w:line="360" w:lineRule="auto"/>
        <w:ind w:firstLine="480" w:firstLineChars="200"/>
        <w:rPr>
          <w:rFonts w:hint="eastAsia" w:ascii="宋体" w:hAnsi="宋体" w:cs="宋体"/>
          <w:sz w:val="24"/>
        </w:rPr>
      </w:pPr>
      <w:r>
        <w:rPr>
          <w:rFonts w:hint="eastAsia" w:ascii="宋体" w:hAnsi="宋体" w:cs="宋体"/>
          <w:sz w:val="24"/>
        </w:rPr>
        <w:t>工程内容：</w:t>
      </w:r>
      <w:r>
        <w:rPr>
          <w:rFonts w:hint="eastAsia" w:ascii="宋体" w:hAnsi="宋体" w:cs="宋体"/>
          <w:sz w:val="24"/>
          <w:highlight w:val="yellow"/>
          <w:u w:val="single"/>
          <w:lang w:val="en-US" w:eastAsia="zh-CN"/>
        </w:rPr>
        <w:t xml:space="preserve">                                     </w:t>
      </w:r>
      <w:r>
        <w:rPr>
          <w:rFonts w:hint="eastAsia" w:ascii="宋体" w:hAnsi="宋体"/>
          <w:sz w:val="24"/>
        </w:rPr>
        <w:t>。</w:t>
      </w:r>
    </w:p>
    <w:p w14:paraId="2A8C8D45">
      <w:pPr>
        <w:spacing w:line="360" w:lineRule="auto"/>
        <w:rPr>
          <w:rFonts w:hint="eastAsia" w:ascii="宋体" w:hAnsi="宋体" w:cs="宋体"/>
          <w:b/>
          <w:bCs/>
          <w:sz w:val="24"/>
        </w:rPr>
      </w:pPr>
      <w:r>
        <w:rPr>
          <w:rFonts w:hint="eastAsia" w:ascii="宋体" w:hAnsi="宋体" w:cs="宋体"/>
          <w:b/>
          <w:bCs/>
          <w:sz w:val="24"/>
        </w:rPr>
        <w:t>二、工程承包范围</w:t>
      </w:r>
    </w:p>
    <w:p w14:paraId="0EC55B76">
      <w:pPr>
        <w:spacing w:line="360" w:lineRule="auto"/>
        <w:ind w:firstLine="480" w:firstLineChars="200"/>
        <w:rPr>
          <w:rFonts w:hint="eastAsia" w:ascii="宋体" w:hAnsi="宋体" w:cs="宋体"/>
          <w:sz w:val="24"/>
        </w:rPr>
      </w:pPr>
      <w:r>
        <w:rPr>
          <w:rFonts w:hint="eastAsia" w:ascii="宋体" w:hAnsi="宋体" w:cs="宋体"/>
          <w:sz w:val="24"/>
        </w:rPr>
        <w:t>详见工程量清单的全部内容。</w:t>
      </w:r>
    </w:p>
    <w:p w14:paraId="3F76C00A">
      <w:pPr>
        <w:spacing w:line="360" w:lineRule="auto"/>
        <w:rPr>
          <w:rFonts w:hint="eastAsia" w:ascii="宋体" w:hAnsi="宋体" w:cs="宋体"/>
          <w:b/>
          <w:bCs/>
          <w:sz w:val="24"/>
        </w:rPr>
      </w:pPr>
      <w:r>
        <w:rPr>
          <w:rFonts w:hint="eastAsia" w:ascii="宋体" w:hAnsi="宋体" w:cs="宋体"/>
          <w:b/>
          <w:bCs/>
          <w:sz w:val="24"/>
        </w:rPr>
        <w:t>三、合同金额（即成交金额）</w:t>
      </w:r>
    </w:p>
    <w:p w14:paraId="5D349BD5">
      <w:pPr>
        <w:spacing w:line="360" w:lineRule="auto"/>
        <w:ind w:firstLine="480" w:firstLineChars="200"/>
        <w:jc w:val="left"/>
        <w:rPr>
          <w:rFonts w:hint="eastAsia" w:ascii="宋体" w:hAnsi="宋体" w:cs="宋体"/>
          <w:sz w:val="24"/>
        </w:rPr>
      </w:pPr>
      <w:r>
        <w:rPr>
          <w:rFonts w:hint="eastAsia" w:ascii="宋体" w:hAnsi="宋体" w:cs="宋体"/>
          <w:sz w:val="24"/>
        </w:rPr>
        <w:t>1、合同金额为：小写：</w:t>
      </w:r>
      <w:r>
        <w:rPr>
          <w:rFonts w:hint="eastAsia" w:ascii="宋体" w:hAnsi="宋体" w:cs="宋体"/>
          <w:sz w:val="24"/>
          <w:highlight w:val="yellow"/>
          <w:u w:val="single"/>
          <w:lang w:val="en-US" w:eastAsia="zh-CN"/>
        </w:rPr>
        <w:t xml:space="preserve">         </w:t>
      </w:r>
      <w:r>
        <w:rPr>
          <w:rFonts w:hint="eastAsia" w:ascii="宋体" w:hAnsi="宋体" w:cs="宋体"/>
          <w:sz w:val="24"/>
        </w:rPr>
        <w:t>元，大写：</w:t>
      </w:r>
      <w:r>
        <w:rPr>
          <w:rFonts w:hint="eastAsia" w:ascii="宋体" w:hAnsi="宋体" w:cs="宋体"/>
          <w:sz w:val="24"/>
          <w:highlight w:val="yellow"/>
          <w:u w:val="single"/>
          <w:lang w:val="en-US" w:eastAsia="zh-CN"/>
        </w:rPr>
        <w:t xml:space="preserve">                   </w:t>
      </w:r>
      <w:r>
        <w:rPr>
          <w:rFonts w:hint="eastAsia" w:ascii="宋体" w:hAnsi="宋体" w:cs="宋体"/>
          <w:sz w:val="24"/>
        </w:rPr>
        <w:t>。</w:t>
      </w:r>
    </w:p>
    <w:p w14:paraId="131D744D">
      <w:pPr>
        <w:spacing w:line="360" w:lineRule="auto"/>
        <w:ind w:firstLine="480" w:firstLineChars="200"/>
        <w:jc w:val="left"/>
        <w:rPr>
          <w:rFonts w:hint="eastAsia" w:ascii="宋体" w:hAnsi="宋体" w:cs="宋体"/>
          <w:sz w:val="24"/>
        </w:rPr>
      </w:pPr>
      <w:r>
        <w:rPr>
          <w:rFonts w:hint="eastAsia" w:ascii="宋体" w:hAnsi="宋体" w:cs="宋体"/>
          <w:sz w:val="24"/>
        </w:rPr>
        <w:t>2、合同价款总额包括完成本项目所需的材料费，施工费，人工费，税金，管理费等一切费用。</w:t>
      </w:r>
    </w:p>
    <w:p w14:paraId="65E0C12D">
      <w:pPr>
        <w:spacing w:line="360" w:lineRule="auto"/>
        <w:ind w:firstLine="480" w:firstLineChars="200"/>
        <w:jc w:val="left"/>
        <w:rPr>
          <w:rFonts w:hint="eastAsia" w:ascii="宋体" w:hAnsi="宋体" w:cs="宋体"/>
          <w:sz w:val="24"/>
        </w:rPr>
      </w:pPr>
      <w:r>
        <w:rPr>
          <w:rFonts w:hint="eastAsia" w:ascii="宋体" w:hAnsi="宋体" w:cs="宋体"/>
          <w:sz w:val="24"/>
        </w:rPr>
        <w:t>3、本项目履约保证金为合同总价的3%，乙方接到领取中选通知书的通知后，在合同签订期（30日历日）之内及时交纳至甲方指定账户（南昌航空大学，工行南昌市青山湖支行，账号：</w:t>
      </w:r>
      <w:r>
        <w:rPr>
          <w:rFonts w:ascii="宋体" w:hAnsi="宋体" w:cs="宋体"/>
          <w:sz w:val="24"/>
        </w:rPr>
        <w:t>1502209009026408036</w:t>
      </w:r>
      <w:r>
        <w:rPr>
          <w:rFonts w:hint="eastAsia" w:ascii="宋体" w:hAnsi="宋体" w:cs="宋体"/>
          <w:sz w:val="24"/>
        </w:rPr>
        <w:t>）；</w:t>
      </w:r>
    </w:p>
    <w:p w14:paraId="1A30AF09">
      <w:pPr>
        <w:spacing w:line="360" w:lineRule="auto"/>
        <w:ind w:firstLine="480" w:firstLineChars="200"/>
        <w:jc w:val="left"/>
        <w:rPr>
          <w:rFonts w:hint="eastAsia" w:ascii="宋体" w:hAnsi="宋体" w:cs="宋体"/>
          <w:sz w:val="24"/>
        </w:rPr>
      </w:pPr>
      <w:r>
        <w:rPr>
          <w:rFonts w:hint="eastAsia" w:ascii="宋体" w:hAnsi="宋体" w:cs="宋体"/>
          <w:sz w:val="24"/>
        </w:rPr>
        <w:t>4、履约保证金待工程全部竣工验收通过后，自动转为质保金，质保金将在工程质量保修期结束后30日内经乙方申请退还，申请退还工程质量保修金时减去整个工程质量保修期内发生的维修等相关费用后，剩余部分无息退还。</w:t>
      </w:r>
    </w:p>
    <w:p w14:paraId="18CCC570">
      <w:pPr>
        <w:spacing w:line="360" w:lineRule="auto"/>
        <w:ind w:left="359" w:hanging="359" w:hangingChars="149"/>
        <w:rPr>
          <w:rFonts w:hint="eastAsia" w:ascii="宋体" w:hAnsi="宋体" w:cs="宋体"/>
          <w:b/>
          <w:bCs/>
          <w:sz w:val="24"/>
        </w:rPr>
      </w:pPr>
      <w:r>
        <w:rPr>
          <w:rFonts w:hint="eastAsia" w:ascii="宋体" w:hAnsi="宋体" w:cs="宋体"/>
          <w:b/>
          <w:bCs/>
          <w:sz w:val="24"/>
        </w:rPr>
        <w:t>四、质量要求</w:t>
      </w:r>
    </w:p>
    <w:p w14:paraId="18712906">
      <w:pPr>
        <w:tabs>
          <w:tab w:val="left" w:pos="1652"/>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本工程的工程质量应符合国家工程质量验收标准合格及以上要求，乙方应按工程量清单、图纸、现行的国家施工验收规范和质量评定标准、施工说明书、设备说明书等技术文件为依据施工。</w:t>
      </w:r>
    </w:p>
    <w:p w14:paraId="024D6D43">
      <w:pPr>
        <w:spacing w:line="360" w:lineRule="auto"/>
        <w:ind w:left="700" w:hanging="700"/>
        <w:rPr>
          <w:rFonts w:hint="eastAsia" w:ascii="宋体" w:hAnsi="宋体" w:cs="宋体"/>
          <w:b/>
          <w:bCs/>
          <w:sz w:val="24"/>
        </w:rPr>
      </w:pPr>
      <w:r>
        <w:rPr>
          <w:rFonts w:hint="eastAsia" w:ascii="宋体" w:hAnsi="宋体" w:cs="宋体"/>
          <w:b/>
          <w:bCs/>
          <w:sz w:val="24"/>
        </w:rPr>
        <w:t>五、合同工期</w:t>
      </w:r>
    </w:p>
    <w:p w14:paraId="2DB280EF">
      <w:pPr>
        <w:spacing w:line="360" w:lineRule="auto"/>
        <w:ind w:firstLine="480" w:firstLineChars="200"/>
        <w:rPr>
          <w:rFonts w:hint="eastAsia" w:ascii="宋体" w:hAnsi="宋体" w:cs="宋体"/>
          <w:sz w:val="24"/>
        </w:rPr>
      </w:pPr>
      <w:r>
        <w:rPr>
          <w:rFonts w:hint="eastAsia" w:ascii="宋体" w:hAnsi="宋体" w:cs="宋体"/>
          <w:sz w:val="24"/>
        </w:rPr>
        <w:t>1、总日历天数：</w:t>
      </w:r>
      <w:r>
        <w:rPr>
          <w:rFonts w:hint="eastAsia" w:ascii="宋体" w:hAnsi="宋体" w:cs="宋体"/>
          <w:sz w:val="24"/>
          <w:highlight w:val="yellow"/>
          <w:u w:val="single"/>
        </w:rPr>
        <w:t>10</w:t>
      </w:r>
      <w:r>
        <w:rPr>
          <w:rFonts w:hint="eastAsia" w:ascii="宋体" w:hAnsi="宋体" w:cs="宋体"/>
          <w:sz w:val="24"/>
        </w:rPr>
        <w:t>个日历天</w:t>
      </w:r>
    </w:p>
    <w:p w14:paraId="463C299F">
      <w:pPr>
        <w:spacing w:line="360" w:lineRule="auto"/>
        <w:ind w:firstLine="480" w:firstLineChars="200"/>
        <w:rPr>
          <w:rFonts w:hint="eastAsia" w:ascii="宋体" w:hAnsi="宋体" w:cs="宋体"/>
          <w:sz w:val="24"/>
        </w:rPr>
      </w:pPr>
      <w:r>
        <w:rPr>
          <w:rFonts w:hint="eastAsia" w:ascii="宋体" w:hAnsi="宋体" w:cs="宋体"/>
          <w:sz w:val="24"/>
        </w:rPr>
        <w:t>2、合同工期：自 202</w:t>
      </w:r>
      <w:r>
        <w:rPr>
          <w:rFonts w:hint="eastAsia" w:ascii="宋体" w:hAnsi="宋体" w:cs="宋体"/>
          <w:sz w:val="24"/>
          <w:lang w:val="en-US" w:eastAsia="zh-CN"/>
        </w:rPr>
        <w:t>5</w:t>
      </w:r>
      <w:r>
        <w:rPr>
          <w:rFonts w:hint="eastAsia" w:ascii="宋体" w:hAnsi="宋体" w:cs="宋体"/>
          <w:sz w:val="24"/>
        </w:rPr>
        <w:t xml:space="preserve"> 年   月   日起至 202</w:t>
      </w:r>
      <w:r>
        <w:rPr>
          <w:rFonts w:hint="eastAsia" w:ascii="宋体" w:hAnsi="宋体" w:cs="宋体"/>
          <w:sz w:val="24"/>
          <w:lang w:val="en-US" w:eastAsia="zh-CN"/>
        </w:rPr>
        <w:t>5</w:t>
      </w:r>
      <w:r>
        <w:rPr>
          <w:rFonts w:hint="eastAsia" w:ascii="宋体" w:hAnsi="宋体" w:cs="宋体"/>
          <w:sz w:val="24"/>
        </w:rPr>
        <w:t xml:space="preserve"> 年  月  日止。</w:t>
      </w:r>
    </w:p>
    <w:p w14:paraId="29E25653">
      <w:pPr>
        <w:spacing w:line="360" w:lineRule="auto"/>
        <w:ind w:firstLine="480" w:firstLineChars="200"/>
        <w:rPr>
          <w:rFonts w:hint="eastAsia" w:ascii="宋体" w:hAnsi="宋体" w:cs="宋体"/>
          <w:color w:val="FF0000"/>
          <w:sz w:val="24"/>
        </w:rPr>
      </w:pPr>
      <w:r>
        <w:rPr>
          <w:rFonts w:hint="eastAsia" w:ascii="宋体" w:hAnsi="宋体" w:cs="宋体"/>
          <w:sz w:val="24"/>
        </w:rPr>
        <w:t>3、工期要求：</w:t>
      </w:r>
      <w:r>
        <w:rPr>
          <w:rFonts w:hint="eastAsia" w:ascii="宋体" w:hAnsi="宋体" w:cs="宋体"/>
          <w:color w:val="000000"/>
          <w:sz w:val="24"/>
        </w:rPr>
        <w:t>乙方应严格按照合同工期组织施工，工程竣工10个工作日内，由乙方向甲方提交竣工验收申请报告、工程量清单等，甲方在接到申请10个工作日内组织相关人员验收，合格后交付甲方投入使用；未交付给甲方之前，乙方应保护竣工成品，如果有损坏，乙方应无偿修复；甲方提前使用造成的损坏由甲方承担责任。</w:t>
      </w:r>
    </w:p>
    <w:p w14:paraId="41DAA286">
      <w:pPr>
        <w:spacing w:line="360" w:lineRule="auto"/>
        <w:rPr>
          <w:rFonts w:hint="eastAsia" w:ascii="宋体" w:hAnsi="宋体" w:cs="宋体"/>
          <w:b/>
          <w:bCs/>
          <w:sz w:val="24"/>
        </w:rPr>
      </w:pPr>
      <w:r>
        <w:rPr>
          <w:rFonts w:hint="eastAsia" w:ascii="宋体" w:hAnsi="宋体" w:cs="宋体"/>
          <w:b/>
          <w:bCs/>
          <w:sz w:val="24"/>
        </w:rPr>
        <w:t>六、结算与付款方式</w:t>
      </w:r>
    </w:p>
    <w:p w14:paraId="33E7444D">
      <w:pPr>
        <w:spacing w:line="360" w:lineRule="auto"/>
        <w:ind w:firstLine="484" w:firstLineChars="202"/>
        <w:jc w:val="left"/>
        <w:rPr>
          <w:rFonts w:hint="eastAsia" w:ascii="宋体" w:hAnsi="宋体"/>
          <w:sz w:val="24"/>
        </w:rPr>
      </w:pPr>
      <w:r>
        <w:rPr>
          <w:rFonts w:hint="eastAsia" w:ascii="宋体" w:hAnsi="宋体"/>
          <w:sz w:val="24"/>
        </w:rPr>
        <w:t>1、</w:t>
      </w:r>
      <w:r>
        <w:rPr>
          <w:rFonts w:hint="eastAsia" w:ascii="宋体" w:hAnsi="宋体"/>
          <w:sz w:val="24"/>
          <w:lang w:val="en-US" w:eastAsia="zh-CN"/>
        </w:rPr>
        <w:t>付款方式：</w:t>
      </w:r>
      <w:r>
        <w:rPr>
          <w:rFonts w:hint="eastAsia" w:ascii="宋体" w:hAnsi="宋体"/>
          <w:sz w:val="24"/>
          <w:highlight w:val="yellow"/>
          <w:lang w:val="en-US" w:eastAsia="zh-CN"/>
        </w:rPr>
        <w:t>工程结算审计完成后付至经审定工程总价的100%</w:t>
      </w:r>
      <w:r>
        <w:rPr>
          <w:rFonts w:hint="eastAsia" w:ascii="宋体" w:hAnsi="宋体"/>
          <w:sz w:val="24"/>
          <w:lang w:val="en-US" w:eastAsia="zh-CN"/>
        </w:rPr>
        <w:t>。</w:t>
      </w:r>
    </w:p>
    <w:p w14:paraId="56311F08">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结算要求：</w:t>
      </w:r>
      <w:r>
        <w:rPr>
          <w:rFonts w:hint="eastAsia" w:ascii="宋体" w:hAnsi="宋体"/>
          <w:sz w:val="24"/>
        </w:rPr>
        <w:t>（1）工程量根据现场、拆除修缮记录及甲、乙双方和相关人员的签证材料等为计算依据，按照投标报价和江西省相应定额、信息价及经采购方认可的暂估材料单价等进行结算审核，采购方负责初审，最终审定金额以审计处二审为准。</w:t>
      </w:r>
    </w:p>
    <w:p w14:paraId="29F10965">
      <w:pPr>
        <w:spacing w:line="360" w:lineRule="auto"/>
        <w:ind w:firstLine="480" w:firstLineChars="200"/>
        <w:rPr>
          <w:rFonts w:hint="eastAsia" w:ascii="宋体" w:hAnsi="宋体"/>
          <w:sz w:val="24"/>
        </w:rPr>
      </w:pPr>
      <w:r>
        <w:rPr>
          <w:rFonts w:hint="eastAsia" w:ascii="宋体" w:hAnsi="宋体"/>
          <w:sz w:val="24"/>
        </w:rPr>
        <w:t>（2）供应商原因造成的设计变更，只予调减不予调增。</w:t>
      </w:r>
    </w:p>
    <w:p w14:paraId="53886C10">
      <w:pPr>
        <w:spacing w:line="360" w:lineRule="auto"/>
        <w:ind w:firstLine="480" w:firstLineChars="200"/>
        <w:rPr>
          <w:rFonts w:hint="eastAsia" w:ascii="宋体" w:hAnsi="宋体"/>
          <w:sz w:val="24"/>
        </w:rPr>
      </w:pPr>
      <w:r>
        <w:rPr>
          <w:rFonts w:hint="eastAsia" w:ascii="宋体" w:hAnsi="宋体"/>
          <w:sz w:val="24"/>
        </w:rPr>
        <w:t>（3）对于工程量清单中的误差及实际施工中的增项工程（设计变更引起的），按实际施工图纸计算工程量。如果投标文件中有该项综合单价的，按该综合单价执行；若投标文件中无该项综合单价，则</w:t>
      </w:r>
      <w:bookmarkStart w:id="2" w:name="_GoBack"/>
      <w:bookmarkEnd w:id="2"/>
      <w:r>
        <w:rPr>
          <w:rFonts w:hint="eastAsia" w:ascii="宋体" w:hAnsi="宋体"/>
          <w:sz w:val="24"/>
        </w:rPr>
        <w:t>套用现行的相应的江西省工程消耗量定额及费用定额标准计算，并按投标报价时的让利幅度同等让利。如增项部分在定额中没有相应子目，供应商施工前必须根据投标报价的要求进行单价分析（包括各种费用），经采购方审核批准后执行。</w:t>
      </w:r>
    </w:p>
    <w:p w14:paraId="5D6B3C06">
      <w:pPr>
        <w:spacing w:line="360" w:lineRule="auto"/>
        <w:ind w:firstLine="480" w:firstLineChars="200"/>
        <w:rPr>
          <w:rFonts w:hint="eastAsia" w:ascii="宋体" w:hAnsi="宋体" w:cs="宋体"/>
          <w:color w:val="000000"/>
          <w:sz w:val="24"/>
        </w:rPr>
      </w:pPr>
      <w:r>
        <w:rPr>
          <w:rFonts w:hint="eastAsia" w:ascii="宋体" w:hAnsi="宋体"/>
          <w:sz w:val="24"/>
        </w:rPr>
        <w:t>（4）供应商报送的工程结算价与初审结算价的审减额在初审结算价 5%以内（含5%）的审计费由采购方承担；审减额如超出初审结算价 5%，超出部分的工程审计费由供应商承担，费用在结算中扣减。材料差价在±5%（含 5%）以内的，不予调整。</w:t>
      </w:r>
    </w:p>
    <w:p w14:paraId="192853F2">
      <w:pPr>
        <w:spacing w:line="360" w:lineRule="auto"/>
        <w:ind w:left="600" w:hanging="600"/>
        <w:rPr>
          <w:rFonts w:hint="eastAsia" w:ascii="宋体" w:hAnsi="宋体" w:cs="宋体"/>
          <w:b/>
          <w:bCs/>
          <w:sz w:val="24"/>
        </w:rPr>
      </w:pPr>
      <w:r>
        <w:rPr>
          <w:rFonts w:hint="eastAsia" w:ascii="宋体" w:hAnsi="宋体" w:cs="宋体"/>
          <w:b/>
          <w:bCs/>
          <w:sz w:val="24"/>
        </w:rPr>
        <w:t>七、质保期及售后服务要求</w:t>
      </w:r>
    </w:p>
    <w:p w14:paraId="6B8FFBA3">
      <w:pPr>
        <w:spacing w:line="360" w:lineRule="auto"/>
        <w:ind w:firstLine="480" w:firstLineChars="200"/>
        <w:rPr>
          <w:rFonts w:hint="eastAsia" w:ascii="宋体" w:hAnsi="宋体" w:cs="宋体"/>
          <w:bCs/>
          <w:sz w:val="24"/>
        </w:rPr>
      </w:pPr>
      <w:r>
        <w:rPr>
          <w:rFonts w:hint="eastAsia" w:ascii="宋体" w:hAnsi="宋体" w:cs="宋体"/>
          <w:bCs/>
          <w:sz w:val="24"/>
        </w:rPr>
        <w:t>1、本工程质量保证期</w:t>
      </w:r>
      <w:r>
        <w:rPr>
          <w:rFonts w:hint="eastAsia" w:ascii="宋体" w:hAnsi="宋体" w:cs="宋体"/>
          <w:bCs/>
          <w:sz w:val="24"/>
          <w:u w:val="single"/>
        </w:rPr>
        <w:t xml:space="preserve"> </w:t>
      </w:r>
      <w:r>
        <w:rPr>
          <w:rFonts w:hint="eastAsia" w:ascii="宋体" w:hAnsi="宋体" w:cs="宋体"/>
          <w:bCs/>
          <w:sz w:val="24"/>
          <w:highlight w:val="yellow"/>
          <w:u w:val="single"/>
        </w:rPr>
        <w:t xml:space="preserve"> 2 </w:t>
      </w:r>
      <w:r>
        <w:rPr>
          <w:rFonts w:hint="eastAsia" w:ascii="宋体" w:hAnsi="宋体" w:cs="宋体"/>
          <w:bCs/>
          <w:sz w:val="24"/>
          <w:u w:val="single"/>
        </w:rPr>
        <w:t xml:space="preserve"> </w:t>
      </w:r>
      <w:r>
        <w:rPr>
          <w:rFonts w:hint="eastAsia" w:ascii="宋体" w:hAnsi="宋体" w:cs="宋体"/>
          <w:bCs/>
          <w:color w:val="000000"/>
          <w:sz w:val="24"/>
        </w:rPr>
        <w:t>年，</w:t>
      </w:r>
      <w:r>
        <w:rPr>
          <w:rFonts w:hint="eastAsia" w:ascii="宋体" w:hAnsi="宋体" w:cs="宋体"/>
          <w:bCs/>
          <w:sz w:val="24"/>
        </w:rPr>
        <w:t>质保期从验收合格之日起计算。</w:t>
      </w:r>
    </w:p>
    <w:p w14:paraId="124B6C94">
      <w:pPr>
        <w:spacing w:line="360" w:lineRule="auto"/>
        <w:ind w:firstLine="480" w:firstLineChars="200"/>
        <w:jc w:val="left"/>
        <w:rPr>
          <w:rFonts w:hint="eastAsia" w:ascii="宋体" w:hAnsi="宋体" w:cs="宋体"/>
          <w:sz w:val="24"/>
        </w:rPr>
      </w:pPr>
      <w:r>
        <w:rPr>
          <w:rFonts w:hint="eastAsia" w:ascii="宋体" w:hAnsi="宋体" w:cs="宋体"/>
          <w:bCs/>
          <w:sz w:val="24"/>
        </w:rPr>
        <w:t>2、</w:t>
      </w:r>
      <w:r>
        <w:rPr>
          <w:rFonts w:hint="eastAsia" w:ascii="宋体" w:hAnsi="宋体" w:cs="宋体"/>
          <w:sz w:val="24"/>
        </w:rPr>
        <w:t>属于保修范围内容的项目，乙方在接到甲方维修通知之日起 24小时内派人保修。</w:t>
      </w:r>
    </w:p>
    <w:p w14:paraId="05AD99E1">
      <w:pPr>
        <w:spacing w:line="360" w:lineRule="auto"/>
        <w:ind w:firstLine="480" w:firstLineChars="200"/>
        <w:jc w:val="left"/>
        <w:rPr>
          <w:rFonts w:hint="eastAsia" w:ascii="宋体" w:hAnsi="宋体" w:cs="宋体"/>
          <w:sz w:val="24"/>
          <w:highlight w:val="yellow"/>
        </w:rPr>
      </w:pPr>
      <w:r>
        <w:rPr>
          <w:rFonts w:hint="eastAsia" w:ascii="宋体" w:hAnsi="宋体" w:cs="宋体"/>
          <w:sz w:val="24"/>
        </w:rPr>
        <w:t>3、乙方在约定期限内未派人保修的，甲方可委托其他人员维修，费用从乙方质保金中扣除。</w:t>
      </w:r>
    </w:p>
    <w:p w14:paraId="66A45FEE">
      <w:pPr>
        <w:spacing w:line="360" w:lineRule="auto"/>
        <w:ind w:firstLine="480" w:firstLineChars="200"/>
        <w:jc w:val="left"/>
        <w:rPr>
          <w:rFonts w:hint="eastAsia" w:ascii="宋体" w:hAnsi="宋体" w:cs="宋体"/>
          <w:sz w:val="24"/>
        </w:rPr>
      </w:pPr>
      <w:r>
        <w:rPr>
          <w:rFonts w:hint="eastAsia" w:ascii="宋体" w:hAnsi="宋体" w:cs="宋体"/>
          <w:sz w:val="24"/>
        </w:rPr>
        <w:t>4、发生需要紧急抢修事故的，乙方在接到事故通知后，应当立即到达事故现场进行抢修或委托他人立即抢修。</w:t>
      </w:r>
    </w:p>
    <w:p w14:paraId="173CE173">
      <w:pPr>
        <w:spacing w:line="360" w:lineRule="auto"/>
        <w:ind w:firstLine="480" w:firstLineChars="200"/>
        <w:jc w:val="left"/>
        <w:rPr>
          <w:rFonts w:hint="eastAsia" w:ascii="宋体" w:hAnsi="宋体" w:cs="宋体"/>
          <w:sz w:val="24"/>
        </w:rPr>
      </w:pPr>
      <w:r>
        <w:rPr>
          <w:rFonts w:hint="eastAsia" w:ascii="宋体" w:hAnsi="宋体" w:cs="宋体"/>
          <w:sz w:val="24"/>
        </w:rPr>
        <w:t>5、乙方收到甲方的维修通知后，专业维修工程师必须在24小时之内到达现场，并应对故障进行及时检修或提供备用产品；一般问题应在2天内、重大问题应在5天内解决或提出明确解决方案，由此产生的一切费用均由乙方承担。</w:t>
      </w:r>
    </w:p>
    <w:p w14:paraId="263BB0AE">
      <w:pPr>
        <w:spacing w:line="360" w:lineRule="auto"/>
        <w:ind w:firstLine="480" w:firstLineChars="200"/>
        <w:jc w:val="left"/>
        <w:rPr>
          <w:rFonts w:hint="eastAsia" w:ascii="宋体" w:hAnsi="宋体" w:cs="宋体"/>
          <w:sz w:val="24"/>
        </w:rPr>
      </w:pPr>
      <w:r>
        <w:rPr>
          <w:rFonts w:hint="eastAsia" w:ascii="宋体" w:hAnsi="宋体" w:cs="宋体"/>
          <w:sz w:val="24"/>
        </w:rPr>
        <w:t>6、质量保证期期满后，乙方在所供产品寿命期内必须以不高于成交价格的价格保证备品备件并终生提供广泛优惠的技术咨询及支持。</w:t>
      </w:r>
    </w:p>
    <w:p w14:paraId="2B408CD1">
      <w:pPr>
        <w:spacing w:line="360" w:lineRule="auto"/>
        <w:rPr>
          <w:rFonts w:hint="eastAsia" w:ascii="宋体" w:hAnsi="宋体" w:cs="宋体"/>
          <w:b/>
          <w:bCs/>
          <w:sz w:val="24"/>
        </w:rPr>
      </w:pPr>
      <w:r>
        <w:rPr>
          <w:rFonts w:hint="eastAsia" w:ascii="宋体" w:hAnsi="宋体" w:cs="宋体"/>
          <w:b/>
          <w:bCs/>
          <w:sz w:val="24"/>
        </w:rPr>
        <w:t>八、甲方的权利和义务</w:t>
      </w:r>
    </w:p>
    <w:p w14:paraId="7221C649">
      <w:pPr>
        <w:spacing w:line="360" w:lineRule="auto"/>
        <w:ind w:firstLine="480" w:firstLineChars="200"/>
        <w:rPr>
          <w:rFonts w:hint="eastAsia" w:ascii="宋体" w:hAnsi="宋体" w:cs="宋体"/>
          <w:sz w:val="24"/>
        </w:rPr>
      </w:pPr>
      <w:r>
        <w:rPr>
          <w:rFonts w:hint="eastAsia" w:ascii="宋体" w:hAnsi="宋体" w:cs="宋体"/>
          <w:sz w:val="24"/>
        </w:rPr>
        <w:t>1、甲方委派工程管理人员</w:t>
      </w:r>
      <w:r>
        <w:rPr>
          <w:rFonts w:hint="eastAsia" w:ascii="宋体" w:hAnsi="宋体" w:cs="宋体"/>
          <w:sz w:val="24"/>
          <w:u w:val="single"/>
        </w:rPr>
        <w:t xml:space="preserve"> </w:t>
      </w:r>
      <w:r>
        <w:rPr>
          <w:rFonts w:hint="eastAsia" w:ascii="宋体" w:hAnsi="宋体" w:cs="宋体"/>
          <w:sz w:val="24"/>
          <w:highlight w:val="yellow"/>
          <w:u w:val="single"/>
        </w:rPr>
        <w:t xml:space="preserve">  </w:t>
      </w:r>
      <w:r>
        <w:rPr>
          <w:rFonts w:hint="eastAsia" w:ascii="宋体" w:hAnsi="宋体" w:cs="宋体"/>
          <w:sz w:val="24"/>
          <w:highlight w:val="yellow"/>
          <w:u w:val="single"/>
          <w:lang w:val="en-US" w:eastAsia="zh-CN"/>
        </w:rPr>
        <w:t xml:space="preserve">    </w:t>
      </w:r>
      <w:r>
        <w:rPr>
          <w:rFonts w:hint="eastAsia" w:ascii="宋体" w:hAnsi="宋体" w:cs="宋体"/>
          <w:sz w:val="24"/>
          <w:highlight w:val="yellow"/>
          <w:u w:val="single"/>
        </w:rPr>
        <w:t xml:space="preserve">  </w:t>
      </w:r>
      <w:r>
        <w:rPr>
          <w:rFonts w:hint="eastAsia" w:ascii="宋体" w:hAnsi="宋体" w:cs="宋体"/>
          <w:sz w:val="24"/>
          <w:u w:val="single"/>
        </w:rPr>
        <w:t xml:space="preserve"> </w:t>
      </w:r>
      <w:r>
        <w:rPr>
          <w:rFonts w:hint="eastAsia" w:ascii="宋体" w:hAnsi="宋体" w:cs="宋体"/>
          <w:sz w:val="24"/>
        </w:rPr>
        <w:t>现场监督施工。</w:t>
      </w:r>
    </w:p>
    <w:p w14:paraId="50CFF03F">
      <w:pPr>
        <w:spacing w:line="360" w:lineRule="auto"/>
        <w:ind w:firstLine="480" w:firstLineChars="200"/>
        <w:rPr>
          <w:rFonts w:hint="eastAsia" w:ascii="宋体" w:hAnsi="宋体" w:cs="宋体"/>
          <w:sz w:val="24"/>
        </w:rPr>
      </w:pPr>
      <w:r>
        <w:rPr>
          <w:rFonts w:hint="eastAsia" w:ascii="宋体" w:hAnsi="宋体" w:cs="宋体"/>
          <w:sz w:val="24"/>
        </w:rPr>
        <w:t>2、甲方委派相关部门负责人协调监管工作。</w:t>
      </w:r>
    </w:p>
    <w:p w14:paraId="06393FF0">
      <w:pPr>
        <w:spacing w:line="360" w:lineRule="auto"/>
        <w:ind w:firstLine="480" w:firstLineChars="200"/>
        <w:rPr>
          <w:rFonts w:hint="eastAsia" w:ascii="宋体" w:hAnsi="宋体" w:cs="宋体"/>
          <w:sz w:val="24"/>
        </w:rPr>
      </w:pPr>
      <w:r>
        <w:rPr>
          <w:rFonts w:hint="eastAsia" w:ascii="宋体" w:hAnsi="宋体" w:cs="宋体"/>
          <w:sz w:val="24"/>
        </w:rPr>
        <w:t>3、甲方有权对材料进行检验、试验、有权对工程进行检查验收，费用由乙方承担。</w:t>
      </w:r>
    </w:p>
    <w:p w14:paraId="7FC5E6F3">
      <w:pPr>
        <w:spacing w:line="360" w:lineRule="auto"/>
        <w:ind w:firstLine="480" w:firstLineChars="200"/>
        <w:rPr>
          <w:rFonts w:hint="eastAsia" w:ascii="宋体" w:hAnsi="宋体" w:cs="宋体"/>
          <w:sz w:val="24"/>
        </w:rPr>
      </w:pPr>
      <w:r>
        <w:rPr>
          <w:rFonts w:hint="eastAsia" w:ascii="宋体" w:hAnsi="宋体" w:cs="宋体"/>
          <w:sz w:val="24"/>
        </w:rPr>
        <w:t>4、甲方有权对现场技术质量进行管理、协调施工，现场签证以学校有关人员签字盖章为准。</w:t>
      </w:r>
    </w:p>
    <w:p w14:paraId="23755878">
      <w:pPr>
        <w:spacing w:line="360" w:lineRule="auto"/>
        <w:ind w:firstLine="480" w:firstLineChars="200"/>
        <w:rPr>
          <w:rFonts w:hint="eastAsia" w:ascii="宋体" w:hAnsi="宋体" w:cs="宋体"/>
          <w:sz w:val="24"/>
        </w:rPr>
      </w:pPr>
      <w:r>
        <w:rPr>
          <w:rFonts w:hint="eastAsia" w:ascii="宋体" w:hAnsi="宋体" w:cs="宋体"/>
          <w:sz w:val="24"/>
        </w:rPr>
        <w:t>5、合同签订后，甲方负责组织有关人员进行现场技术交底。</w:t>
      </w:r>
    </w:p>
    <w:p w14:paraId="207010B7">
      <w:pPr>
        <w:spacing w:line="360" w:lineRule="auto"/>
        <w:ind w:left="600" w:hanging="600"/>
        <w:rPr>
          <w:rFonts w:hint="eastAsia" w:ascii="宋体" w:hAnsi="宋体" w:cs="宋体"/>
          <w:b/>
          <w:bCs/>
          <w:sz w:val="24"/>
        </w:rPr>
      </w:pPr>
      <w:r>
        <w:rPr>
          <w:rFonts w:hint="eastAsia" w:ascii="宋体" w:hAnsi="宋体" w:cs="宋体"/>
          <w:b/>
          <w:bCs/>
          <w:sz w:val="24"/>
        </w:rPr>
        <w:t>九、乙方权利和义务</w:t>
      </w:r>
    </w:p>
    <w:p w14:paraId="248CB11F">
      <w:pPr>
        <w:spacing w:line="360" w:lineRule="auto"/>
        <w:ind w:firstLine="480" w:firstLineChars="200"/>
        <w:rPr>
          <w:rFonts w:hint="eastAsia" w:ascii="宋体" w:hAnsi="宋体" w:cs="宋体"/>
          <w:sz w:val="24"/>
        </w:rPr>
      </w:pPr>
      <w:r>
        <w:rPr>
          <w:rFonts w:hint="eastAsia" w:ascii="宋体" w:hAnsi="宋体" w:cs="宋体"/>
          <w:sz w:val="24"/>
        </w:rPr>
        <w:t>1、①按甲方要求及图纸要求进行施工</w:t>
      </w:r>
      <w:r>
        <w:rPr>
          <w:rFonts w:hint="eastAsia" w:ascii="宋体" w:hAnsi="宋体" w:cs="宋体"/>
          <w:sz w:val="24"/>
          <w:lang w:eastAsia="zh-CN"/>
        </w:rPr>
        <w:t>；</w:t>
      </w:r>
      <w:r>
        <w:rPr>
          <w:rFonts w:hint="eastAsia" w:ascii="宋体" w:hAnsi="宋体" w:cs="宋体"/>
          <w:sz w:val="24"/>
        </w:rPr>
        <w:t>②如期完成施工任务</w:t>
      </w:r>
      <w:r>
        <w:rPr>
          <w:rFonts w:hint="eastAsia" w:ascii="宋体" w:hAnsi="宋体" w:cs="宋体"/>
          <w:sz w:val="24"/>
          <w:lang w:eastAsia="zh-CN"/>
        </w:rPr>
        <w:t>；</w:t>
      </w:r>
      <w:r>
        <w:rPr>
          <w:rFonts w:hint="eastAsia" w:ascii="宋体" w:hAnsi="宋体" w:cs="宋体"/>
          <w:sz w:val="24"/>
        </w:rPr>
        <w:t>③接受甲方的技术指导和质量标准要求</w:t>
      </w:r>
      <w:r>
        <w:rPr>
          <w:rFonts w:hint="eastAsia" w:ascii="宋体" w:hAnsi="宋体" w:cs="宋体"/>
          <w:sz w:val="24"/>
          <w:lang w:eastAsia="zh-CN"/>
        </w:rPr>
        <w:t>；</w:t>
      </w:r>
      <w:r>
        <w:rPr>
          <w:rFonts w:hint="eastAsia" w:ascii="宋体" w:hAnsi="宋体" w:cs="宋体"/>
          <w:sz w:val="24"/>
        </w:rPr>
        <w:t>④负责甲方提供料物及设备的保护</w:t>
      </w:r>
      <w:r>
        <w:rPr>
          <w:rFonts w:hint="eastAsia" w:ascii="宋体" w:hAnsi="宋体" w:cs="宋体"/>
          <w:sz w:val="24"/>
          <w:lang w:eastAsia="zh-CN"/>
        </w:rPr>
        <w:t>；</w:t>
      </w:r>
      <w:r>
        <w:rPr>
          <w:rFonts w:hint="eastAsia" w:ascii="宋体" w:hAnsi="宋体" w:cs="宋体"/>
          <w:sz w:val="24"/>
        </w:rPr>
        <w:t>⑤爱护甲方的材物，不得偷窃和损坏</w:t>
      </w:r>
      <w:r>
        <w:rPr>
          <w:rFonts w:hint="eastAsia" w:ascii="宋体" w:hAnsi="宋体" w:cs="宋体"/>
          <w:sz w:val="24"/>
          <w:lang w:eastAsia="zh-CN"/>
        </w:rPr>
        <w:t>；</w:t>
      </w:r>
      <w:r>
        <w:rPr>
          <w:rFonts w:hint="eastAsia" w:ascii="宋体" w:hAnsi="宋体" w:cs="宋体"/>
          <w:sz w:val="24"/>
        </w:rPr>
        <w:t>⑥承担施工中的一切安全事故责任及费用。</w:t>
      </w:r>
    </w:p>
    <w:p w14:paraId="2D24A32E">
      <w:pPr>
        <w:spacing w:line="360" w:lineRule="auto"/>
        <w:ind w:firstLine="480" w:firstLineChars="200"/>
        <w:rPr>
          <w:rFonts w:hint="eastAsia" w:ascii="宋体" w:hAnsi="宋体" w:cs="宋体"/>
          <w:sz w:val="24"/>
        </w:rPr>
      </w:pPr>
      <w:r>
        <w:rPr>
          <w:rFonts w:hint="eastAsia" w:ascii="宋体" w:hAnsi="宋体" w:cs="宋体"/>
          <w:sz w:val="24"/>
        </w:rPr>
        <w:t>2、乙方实行项目经理负责制，项目经理为项目第一负责人。在工程开工后不得更换，如需更换，需经甲方同意。且在现场的时间不低于22天每月，每天不小于8小时，如果违约则按每天1000元人民币向甲方支付违约金，乙方的项目负责人不到位或者擅自更换项目负责人，乙方应向甲方支付2万元人民币的违约金，情节严重的直至终止合同，并没收履约保证金。</w:t>
      </w:r>
    </w:p>
    <w:p w14:paraId="3F848583">
      <w:pPr>
        <w:spacing w:line="360" w:lineRule="auto"/>
        <w:ind w:firstLine="480" w:firstLineChars="200"/>
        <w:rPr>
          <w:rFonts w:hint="eastAsia" w:ascii="宋体" w:hAnsi="宋体" w:cs="宋体"/>
          <w:sz w:val="24"/>
        </w:rPr>
      </w:pPr>
      <w:r>
        <w:rPr>
          <w:rFonts w:hint="eastAsia" w:ascii="宋体" w:hAnsi="宋体" w:cs="宋体"/>
          <w:sz w:val="24"/>
        </w:rPr>
        <w:t>3、乙方委派项目管理人员</w:t>
      </w:r>
      <w:r>
        <w:rPr>
          <w:rFonts w:hint="eastAsia" w:ascii="宋体" w:hAnsi="宋体" w:cs="宋体"/>
          <w:sz w:val="24"/>
          <w:u w:val="single"/>
        </w:rPr>
        <w:t xml:space="preserve"> </w:t>
      </w:r>
      <w:r>
        <w:rPr>
          <w:rFonts w:hint="eastAsia" w:ascii="宋体" w:hAnsi="宋体" w:cs="宋体"/>
          <w:sz w:val="24"/>
          <w:highlight w:val="yellow"/>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负责组织施工，乙方应对不合格工程及时组织返工，如因不及时返工所造成的一切费用及经济损失全部由乙方自己承担。</w:t>
      </w:r>
    </w:p>
    <w:p w14:paraId="0D7878A8">
      <w:pPr>
        <w:spacing w:line="360" w:lineRule="auto"/>
        <w:ind w:firstLine="480" w:firstLineChars="200"/>
        <w:rPr>
          <w:rFonts w:hint="eastAsia" w:ascii="宋体" w:hAnsi="宋体" w:cs="宋体"/>
          <w:sz w:val="24"/>
        </w:rPr>
      </w:pPr>
      <w:r>
        <w:rPr>
          <w:rFonts w:hint="eastAsia" w:ascii="宋体" w:hAnsi="宋体" w:cs="宋体"/>
          <w:sz w:val="24"/>
        </w:rPr>
        <w:t>4、由于乙方采取措施不力或报价掉漏等而造成本合同工程一切损失（如工期拖延施工费用增加等）均由乙方自负。</w:t>
      </w:r>
    </w:p>
    <w:p w14:paraId="415D63F4">
      <w:pPr>
        <w:spacing w:line="360" w:lineRule="auto"/>
        <w:ind w:firstLine="480" w:firstLineChars="200"/>
        <w:rPr>
          <w:rFonts w:hint="eastAsia" w:ascii="宋体" w:hAnsi="宋体" w:cs="宋体"/>
          <w:sz w:val="24"/>
        </w:rPr>
      </w:pPr>
      <w:r>
        <w:rPr>
          <w:rFonts w:hint="eastAsia" w:ascii="宋体" w:hAnsi="宋体" w:cs="宋体"/>
          <w:sz w:val="24"/>
        </w:rPr>
        <w:t>5、乙方配合甲方做好工程项目竣工备案工作，并提供相关备案材料。</w:t>
      </w:r>
    </w:p>
    <w:p w14:paraId="2FB764BD">
      <w:pPr>
        <w:spacing w:line="360" w:lineRule="auto"/>
        <w:ind w:firstLine="480" w:firstLineChars="200"/>
        <w:rPr>
          <w:rFonts w:hint="eastAsia" w:ascii="宋体" w:hAnsi="宋体" w:cs="宋体"/>
          <w:sz w:val="24"/>
        </w:rPr>
      </w:pPr>
      <w:r>
        <w:rPr>
          <w:rFonts w:hint="eastAsia" w:ascii="宋体" w:hAnsi="宋体" w:cs="宋体"/>
          <w:sz w:val="24"/>
        </w:rPr>
        <w:t>6、在项目施工过程中，乙方项目负责人每天须在工地现场，如有特殊情况无法到达工地现场，须提前向甲方申请，获甲方同意后方可；乙方项目负责人不在工地现场的累计天数（含旷工、请假等）超过合同工期1/2的，甲方将对乙方进行处罚，每天按照合同价的千分之四处罚，以此累计计算，从工程款中直接扣除。</w:t>
      </w:r>
    </w:p>
    <w:p w14:paraId="4A94F471">
      <w:pPr>
        <w:spacing w:line="360" w:lineRule="auto"/>
        <w:rPr>
          <w:rFonts w:hint="eastAsia" w:ascii="宋体" w:hAnsi="宋体" w:cs="宋体"/>
          <w:b/>
          <w:bCs/>
          <w:sz w:val="24"/>
        </w:rPr>
      </w:pPr>
      <w:r>
        <w:rPr>
          <w:rFonts w:hint="eastAsia" w:ascii="宋体" w:hAnsi="宋体" w:cs="宋体"/>
          <w:b/>
          <w:bCs/>
          <w:sz w:val="24"/>
        </w:rPr>
        <w:t>十、违约责任</w:t>
      </w:r>
    </w:p>
    <w:p w14:paraId="38787D99">
      <w:pPr>
        <w:spacing w:line="360" w:lineRule="auto"/>
        <w:ind w:firstLine="480" w:firstLineChars="200"/>
        <w:rPr>
          <w:rFonts w:hint="eastAsia" w:ascii="宋体" w:hAnsi="宋体" w:cs="宋体"/>
          <w:sz w:val="24"/>
        </w:rPr>
      </w:pPr>
      <w:r>
        <w:rPr>
          <w:rFonts w:hint="eastAsia" w:ascii="宋体" w:hAnsi="宋体" w:cs="宋体"/>
          <w:sz w:val="24"/>
        </w:rPr>
        <w:t>1、工期延误</w:t>
      </w:r>
    </w:p>
    <w:p w14:paraId="1A33F7C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如果由于以下原因造成竣工日期的延误，经甲方代表确认后，乙方有理由延期完成工程或部分工程，甲方应同乙方协商决定延长竣工时间的期限：</w:t>
      </w:r>
    </w:p>
    <w:p w14:paraId="685CCAD8">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（1）额外的或附加的工程数量。</w:t>
      </w:r>
    </w:p>
    <w:p w14:paraId="46F641BE">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（2）由甲方原因造成的延误、障碍、停止。</w:t>
      </w:r>
    </w:p>
    <w:p w14:paraId="7705F082">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（3）不可抗力。</w:t>
      </w:r>
    </w:p>
    <w:p w14:paraId="3A8A0BF0">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（4）可能会出现的，不属乙方的过失或违约造成的。</w:t>
      </w:r>
    </w:p>
    <w:p w14:paraId="0DDF913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非上述原因，乙方不能按合同工期完成，应承担违约责任，并向甲方支付赔偿费。赔偿费支付办法按下列第</w:t>
      </w:r>
      <w:r>
        <w:rPr>
          <w:rFonts w:hint="eastAsia" w:ascii="宋体" w:hAnsi="宋体" w:cs="宋体"/>
          <w:sz w:val="24"/>
          <w:u w:val="single"/>
        </w:rPr>
        <w:t>（2）</w:t>
      </w:r>
      <w:r>
        <w:rPr>
          <w:rFonts w:hint="eastAsia" w:ascii="宋体" w:hAnsi="宋体" w:cs="宋体"/>
          <w:sz w:val="24"/>
        </w:rPr>
        <w:t>条。</w:t>
      </w:r>
    </w:p>
    <w:p w14:paraId="0E63A60C">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（1）乙方在承诺书中自报的赔偿费和限额。</w:t>
      </w:r>
    </w:p>
    <w:p w14:paraId="748641D2">
      <w:pPr>
        <w:spacing w:line="360" w:lineRule="auto"/>
        <w:ind w:firstLine="360" w:firstLineChars="150"/>
        <w:rPr>
          <w:rFonts w:hint="eastAsia" w:ascii="宋体" w:hAnsi="宋体" w:cs="宋体"/>
          <w:sz w:val="24"/>
        </w:rPr>
      </w:pPr>
      <w:r>
        <w:rPr>
          <w:rFonts w:hint="eastAsia" w:ascii="宋体" w:hAnsi="宋体" w:cs="宋体"/>
          <w:sz w:val="24"/>
        </w:rPr>
        <w:t>（2）工期每逾期一天，乙方须向甲方缴纳合同总价的0.2%的违约金，以此类推，但最高限额为合同总金额 20%，该违约金甲方有权从乙方的合同款中扣除。如果乙方在达到最高限额后仍不能完工，甲方有权单方终止合同，乙方承担违约责任。</w:t>
      </w:r>
    </w:p>
    <w:p w14:paraId="074BA659">
      <w:pPr>
        <w:spacing w:line="360" w:lineRule="auto"/>
        <w:ind w:firstLine="360" w:firstLineChars="150"/>
        <w:rPr>
          <w:rFonts w:hint="eastAsia" w:ascii="宋体" w:hAnsi="宋体" w:cs="宋体"/>
          <w:sz w:val="24"/>
        </w:rPr>
      </w:pPr>
      <w:r>
        <w:rPr>
          <w:rFonts w:hint="eastAsia" w:ascii="宋体" w:hAnsi="宋体" w:cs="宋体"/>
          <w:sz w:val="24"/>
        </w:rPr>
        <w:t>2、工程质量、安全文明施工及照管工程</w:t>
      </w:r>
    </w:p>
    <w:p w14:paraId="438A0427">
      <w:pPr>
        <w:spacing w:line="360" w:lineRule="auto"/>
        <w:ind w:firstLine="480" w:firstLineChars="200"/>
        <w:rPr>
          <w:rFonts w:hint="eastAsia" w:ascii="宋体" w:hAnsi="宋体" w:cs="宋体"/>
          <w:sz w:val="24"/>
        </w:rPr>
      </w:pPr>
      <w:r>
        <w:rPr>
          <w:rFonts w:hint="eastAsia" w:ascii="宋体" w:hAnsi="宋体" w:cs="宋体"/>
          <w:sz w:val="24"/>
        </w:rPr>
        <w:t>2.1工程质量</w:t>
      </w:r>
    </w:p>
    <w:p w14:paraId="76336D3E">
      <w:pPr>
        <w:tabs>
          <w:tab w:val="left" w:pos="1652"/>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2.1.1本工程的工程质量应符合国家工程质量验收标准合格及以上要求，乙方应按现行的国家施工验收规范和质量评定标准、施工说明书、设备说明书等技术文件为依据施工。</w:t>
      </w:r>
    </w:p>
    <w:p w14:paraId="3EA0207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2.1.2因乙方原因，如工程质量达不到约定条件的部分，一经发现，可要求乙方返工，直到达到合同约定条件，并由乙方承担返工费用。返工后仍达不到约定条件，应继续返工到约定条件或合格标准。乙方因此造成逾期的按合同逾期责任约定承担责任，如经甲方要求，乙方经两次返工后仍然达不到合同约定的质量要求的，甲方有权单方解除合同，乙方应向甲方支付合同总金额30%的违约金。</w:t>
      </w:r>
    </w:p>
    <w:p w14:paraId="503E8D8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2.2工程安全</w:t>
      </w:r>
    </w:p>
    <w:p w14:paraId="6AB9F25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严格执行《中华人民共和国安全生产法》、《中华人民共和国建筑法》、《建设工程安全生产管理条例》、《安全生产许可证条例》等法律和法规的规定。</w:t>
      </w:r>
    </w:p>
    <w:p w14:paraId="4C4F940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2.3、安全文明施工</w:t>
      </w:r>
    </w:p>
    <w:p w14:paraId="45D241E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严格执行《中华人民共和国安全生产法》、《中华人民共和国建筑法》、《建设工程安全生产管理条例》、《安全生产许可证条例》和江西省关于现场安全文明施工的有关规定等法律和法规的规定，如果发现有不文明施工情况，每次处罚1000元，在工程款中扣除。如果因为乙方未遵守上述法律法规导致安全事故的发生，由乙方承担事故的全部责任，并承担由此所产生一切费用及损失。</w:t>
      </w:r>
      <w:r>
        <w:rPr>
          <w:rFonts w:hint="eastAsia" w:ascii="宋体" w:hAnsi="宋体" w:cs="仿宋"/>
          <w:kern w:val="0"/>
          <w:sz w:val="24"/>
        </w:rPr>
        <w:t>因以上事故造成甲方损失或代为赔偿的，由乙方承担全部赔偿责任。甲方为了实现以上债权的一切费用由乙方承担。</w:t>
      </w:r>
    </w:p>
    <w:p w14:paraId="688DE2EE">
      <w:pPr>
        <w:spacing w:line="360" w:lineRule="auto"/>
        <w:ind w:firstLine="480" w:firstLineChars="200"/>
        <w:rPr>
          <w:rFonts w:hint="eastAsia" w:ascii="宋体" w:hAnsi="宋体" w:cs="宋体"/>
          <w:sz w:val="24"/>
        </w:rPr>
      </w:pPr>
      <w:r>
        <w:rPr>
          <w:rFonts w:hint="eastAsia" w:ascii="宋体" w:hAnsi="宋体" w:cs="宋体"/>
          <w:sz w:val="24"/>
        </w:rPr>
        <w:t>3、未按规定时间</w:t>
      </w:r>
      <w:r>
        <w:rPr>
          <w:rFonts w:hint="eastAsia" w:ascii="宋体" w:hAnsi="宋体" w:cs="宋体"/>
          <w:color w:val="000000"/>
          <w:sz w:val="24"/>
        </w:rPr>
        <w:t>编制工程决算书报送甲方审计或报送资料不完善的，乙方应承担相应的责任，</w:t>
      </w:r>
      <w:r>
        <w:rPr>
          <w:rFonts w:hint="eastAsia" w:ascii="宋体" w:hAnsi="宋体" w:cs="宋体"/>
          <w:sz w:val="24"/>
        </w:rPr>
        <w:t>每逾期一天，乙方须向甲方缴纳合同总价的2%的违约金，以此类推，该违约金甲方有权从乙方的合同款中扣除。</w:t>
      </w:r>
    </w:p>
    <w:p w14:paraId="72E709D9">
      <w:pPr>
        <w:spacing w:line="360" w:lineRule="auto"/>
        <w:ind w:firstLine="480" w:firstLineChars="200"/>
        <w:rPr>
          <w:rFonts w:hint="eastAsia" w:ascii="宋体" w:hAnsi="宋体" w:cs="宋体"/>
          <w:sz w:val="24"/>
        </w:rPr>
      </w:pPr>
      <w:r>
        <w:rPr>
          <w:rFonts w:hint="eastAsia" w:ascii="宋体" w:hAnsi="宋体" w:cs="宋体"/>
          <w:sz w:val="24"/>
        </w:rPr>
        <w:t>4、其他责任</w:t>
      </w:r>
    </w:p>
    <w:p w14:paraId="0D4FC567">
      <w:pPr>
        <w:spacing w:line="360" w:lineRule="auto"/>
        <w:ind w:firstLine="480" w:firstLineChars="200"/>
        <w:rPr>
          <w:rFonts w:hint="eastAsia" w:ascii="宋体" w:hAnsi="宋体" w:cs="宋体"/>
          <w:sz w:val="24"/>
        </w:rPr>
      </w:pPr>
      <w:r>
        <w:rPr>
          <w:rFonts w:hint="eastAsia" w:ascii="宋体" w:hAnsi="宋体" w:cs="宋体"/>
          <w:sz w:val="24"/>
        </w:rPr>
        <w:t>4.1乙方应保证甲方在使用产品或产品的任何部分不受任何关于侵犯所有权和工业产权、著作权（版权）等知识产权的指控。如果任何第三方提出侵权指控，乙方承担一切与之有关的费用。</w:t>
      </w:r>
    </w:p>
    <w:p w14:paraId="4D824C7B">
      <w:pPr>
        <w:spacing w:line="360" w:lineRule="auto"/>
        <w:ind w:firstLine="480" w:firstLineChars="200"/>
        <w:rPr>
          <w:rFonts w:hint="eastAsia" w:ascii="宋体" w:hAnsi="宋体" w:cs="宋体"/>
          <w:sz w:val="24"/>
        </w:rPr>
      </w:pPr>
      <w:r>
        <w:rPr>
          <w:rFonts w:hint="eastAsia" w:ascii="宋体" w:hAnsi="宋体" w:cs="宋体"/>
          <w:sz w:val="24"/>
        </w:rPr>
        <w:t>4.2乙方交货时，须提供设备的全部资料，如产品合格证、使用说明书、质量保证书、产品现行完好标准、标准操作规程、维护规程等等。</w:t>
      </w:r>
    </w:p>
    <w:p w14:paraId="01DBA2AC">
      <w:pPr>
        <w:spacing w:line="360" w:lineRule="auto"/>
        <w:ind w:firstLine="480" w:firstLineChars="200"/>
        <w:rPr>
          <w:rFonts w:hint="eastAsia" w:ascii="宋体" w:hAnsi="宋体" w:cs="宋体"/>
          <w:sz w:val="24"/>
        </w:rPr>
      </w:pPr>
      <w:r>
        <w:rPr>
          <w:rFonts w:hint="eastAsia" w:ascii="宋体" w:hAnsi="宋体" w:cs="宋体"/>
          <w:sz w:val="24"/>
        </w:rPr>
        <w:t>4.3在使用过程中，一旦发现乙方所提供的货物不符合国家有关规定或质量有缺陷，经查实后，乙方无条件接受甲方退货，并按原价退还货款，同时，按有关规定给予乙方处罚。</w:t>
      </w:r>
    </w:p>
    <w:p w14:paraId="48DC6141">
      <w:pPr>
        <w:spacing w:line="360" w:lineRule="auto"/>
        <w:rPr>
          <w:rFonts w:hint="eastAsia" w:ascii="宋体" w:hAnsi="宋体" w:cs="宋体"/>
          <w:b/>
          <w:bCs/>
          <w:sz w:val="24"/>
        </w:rPr>
      </w:pPr>
      <w:r>
        <w:rPr>
          <w:rFonts w:hint="eastAsia" w:ascii="宋体" w:hAnsi="宋体" w:cs="宋体"/>
          <w:b/>
          <w:bCs/>
          <w:sz w:val="24"/>
        </w:rPr>
        <w:t>十一、工程验收</w:t>
      </w:r>
    </w:p>
    <w:p w14:paraId="18673728">
      <w:pPr>
        <w:spacing w:line="360" w:lineRule="auto"/>
        <w:ind w:firstLine="480" w:firstLineChars="200"/>
        <w:rPr>
          <w:rFonts w:hint="eastAsia" w:ascii="宋体" w:hAnsi="宋体" w:cs="宋体"/>
          <w:sz w:val="24"/>
        </w:rPr>
      </w:pPr>
      <w:r>
        <w:rPr>
          <w:rFonts w:hint="eastAsia" w:ascii="宋体" w:hAnsi="宋体" w:cs="宋体"/>
          <w:sz w:val="24"/>
        </w:rPr>
        <w:t>1、签订后，甲方有权将乙方在本项目现场所提供的材料送至通过省级技术监督CMA计量认证的第三方检测机构检测并出具合法的检测报告。如检测数据表明材料达不到甲方要求或乙方承诺的参数，乙方须在甲方规定的时间内更换合格的材料，否则按违约处理，甲方有权单方面终止合同，并不退回其履约保证金。检测费用由乙方承担。</w:t>
      </w:r>
    </w:p>
    <w:p w14:paraId="26BC6443">
      <w:pPr>
        <w:spacing w:line="360" w:lineRule="auto"/>
        <w:ind w:firstLine="480" w:firstLineChars="200"/>
        <w:rPr>
          <w:rFonts w:hint="eastAsia" w:ascii="宋体" w:hAnsi="宋体" w:cs="宋体"/>
          <w:sz w:val="24"/>
        </w:rPr>
      </w:pPr>
      <w:r>
        <w:rPr>
          <w:rFonts w:hint="eastAsia" w:ascii="宋体" w:hAnsi="宋体" w:cs="宋体"/>
          <w:sz w:val="24"/>
        </w:rPr>
        <w:t>2、本项目验收标准为：合格及以上。</w:t>
      </w:r>
    </w:p>
    <w:p w14:paraId="1CBA6096">
      <w:pPr>
        <w:spacing w:line="360" w:lineRule="auto"/>
        <w:ind w:firstLine="480" w:firstLineChars="200"/>
        <w:rPr>
          <w:rFonts w:hint="eastAsia" w:ascii="宋体" w:hAnsi="宋体" w:cs="宋体"/>
          <w:sz w:val="24"/>
        </w:rPr>
      </w:pPr>
      <w:r>
        <w:rPr>
          <w:rFonts w:hint="eastAsia" w:ascii="宋体" w:hAnsi="宋体" w:cs="宋体"/>
          <w:sz w:val="24"/>
        </w:rPr>
        <w:t>3、在本工程竣工完成后，乙方书面向甲方提出验收申请，（提交验收申请材料中，须提供完整的竣工验收资料），验收合格后，按文件约定的方式进行项目结算及付款等。</w:t>
      </w:r>
    </w:p>
    <w:p w14:paraId="77119636">
      <w:pPr>
        <w:spacing w:line="360" w:lineRule="auto"/>
        <w:ind w:firstLine="480" w:firstLineChars="200"/>
        <w:rPr>
          <w:rFonts w:hint="eastAsia" w:ascii="宋体" w:hAnsi="宋体" w:cs="宋体"/>
          <w:sz w:val="24"/>
        </w:rPr>
      </w:pPr>
      <w:r>
        <w:rPr>
          <w:rFonts w:hint="eastAsia" w:ascii="宋体" w:hAnsi="宋体" w:cs="宋体"/>
          <w:sz w:val="24"/>
        </w:rPr>
        <w:t>4、工程验收以说明书、有关变更书面文件、国家颁发的施工及验收规范和质量验收标准及按照消防规定需办理的相关手续为依据。</w:t>
      </w:r>
    </w:p>
    <w:p w14:paraId="1180F35B">
      <w:pPr>
        <w:spacing w:line="360" w:lineRule="auto"/>
        <w:ind w:firstLine="480" w:firstLineChars="200"/>
        <w:rPr>
          <w:rFonts w:hint="eastAsia" w:ascii="宋体" w:hAnsi="宋体" w:cs="宋体"/>
          <w:sz w:val="24"/>
        </w:rPr>
      </w:pPr>
      <w:r>
        <w:rPr>
          <w:rFonts w:hint="eastAsia" w:ascii="宋体" w:hAnsi="宋体" w:cs="宋体"/>
          <w:sz w:val="24"/>
        </w:rPr>
        <w:t>5、隐蔽工程在乙方自检后填制验收表，以书面通知甲方检查。甲方接通知后7天内到场验收，经检验合格并符合设计要求时由双方签字后方可进行下一工序的施工。</w:t>
      </w:r>
    </w:p>
    <w:p w14:paraId="31E7900E">
      <w:pPr>
        <w:spacing w:line="360" w:lineRule="auto"/>
        <w:ind w:firstLine="480" w:firstLineChars="200"/>
        <w:rPr>
          <w:rFonts w:hint="eastAsia" w:ascii="宋体" w:hAnsi="宋体" w:cs="宋体"/>
          <w:sz w:val="24"/>
        </w:rPr>
      </w:pPr>
      <w:r>
        <w:rPr>
          <w:rFonts w:hint="eastAsia" w:ascii="宋体" w:hAnsi="宋体" w:cs="宋体"/>
          <w:sz w:val="24"/>
        </w:rPr>
        <w:t>6、验收相关费用：因本项目完成验收而需取得的各类资料而产生的一切费用均由乙方承担。</w:t>
      </w:r>
    </w:p>
    <w:p w14:paraId="739CA4AB">
      <w:pPr>
        <w:spacing w:line="360" w:lineRule="auto"/>
        <w:rPr>
          <w:rFonts w:hint="eastAsia" w:ascii="宋体" w:hAnsi="宋体" w:cs="宋体"/>
          <w:b/>
          <w:bCs/>
          <w:sz w:val="24"/>
        </w:rPr>
      </w:pPr>
      <w:r>
        <w:rPr>
          <w:rFonts w:hint="eastAsia" w:ascii="宋体" w:hAnsi="宋体" w:cs="宋体"/>
          <w:b/>
          <w:bCs/>
          <w:sz w:val="24"/>
        </w:rPr>
        <w:t>十二、合同价款说明</w:t>
      </w:r>
    </w:p>
    <w:p w14:paraId="250015B6">
      <w:pPr>
        <w:spacing w:line="360" w:lineRule="auto"/>
        <w:ind w:firstLine="480" w:firstLineChars="200"/>
        <w:rPr>
          <w:rFonts w:hint="eastAsia" w:ascii="宋体" w:hAnsi="宋体" w:cs="宋体"/>
          <w:sz w:val="24"/>
        </w:rPr>
      </w:pPr>
      <w:r>
        <w:rPr>
          <w:rFonts w:hint="eastAsia" w:ascii="宋体" w:hAnsi="宋体" w:cs="宋体"/>
          <w:sz w:val="24"/>
        </w:rPr>
        <w:t>本工程合同价款形式</w:t>
      </w:r>
    </w:p>
    <w:p w14:paraId="63982EB1">
      <w:pPr>
        <w:spacing w:line="360" w:lineRule="auto"/>
        <w:ind w:firstLine="480" w:firstLineChars="200"/>
        <w:rPr>
          <w:rFonts w:hint="eastAsia" w:ascii="宋体" w:hAnsi="宋体" w:cs="宋体"/>
          <w:sz w:val="24"/>
        </w:rPr>
      </w:pPr>
      <w:r>
        <w:rPr>
          <w:rFonts w:hint="eastAsia" w:ascii="宋体" w:hAnsi="宋体" w:cs="宋体"/>
          <w:sz w:val="24"/>
        </w:rPr>
        <w:t>除暂估价或暂列金价项目外，本工程采用固定单价，分部分项工程量清单项目实行固定价格。本工程采用固定单价报价的合同价即为结算价，任何一方不得擅自改变。</w:t>
      </w:r>
    </w:p>
    <w:p w14:paraId="0396B75F">
      <w:pPr>
        <w:spacing w:line="360" w:lineRule="auto"/>
        <w:rPr>
          <w:rFonts w:hint="eastAsia" w:ascii="宋体" w:hAnsi="宋体" w:cs="宋体"/>
          <w:b/>
          <w:bCs/>
          <w:sz w:val="24"/>
        </w:rPr>
      </w:pPr>
      <w:r>
        <w:rPr>
          <w:rFonts w:hint="eastAsia" w:ascii="宋体" w:hAnsi="宋体" w:cs="宋体"/>
          <w:b/>
          <w:bCs/>
          <w:sz w:val="24"/>
        </w:rPr>
        <w:t>十三、争议的解决</w:t>
      </w:r>
    </w:p>
    <w:p w14:paraId="5714F652">
      <w:pPr>
        <w:tabs>
          <w:tab w:val="left" w:pos="540"/>
          <w:tab w:val="left" w:pos="824"/>
        </w:tabs>
        <w:spacing w:line="360" w:lineRule="auto"/>
        <w:ind w:firstLine="480" w:firstLineChars="200"/>
        <w:rPr>
          <w:rFonts w:hint="eastAsia" w:ascii="宋体" w:hAnsi="宋体" w:cs="宋体"/>
          <w:sz w:val="24"/>
        </w:rPr>
      </w:pPr>
      <w:r>
        <w:rPr>
          <w:rFonts w:hint="eastAsia" w:ascii="宋体" w:hAnsi="宋体" w:cs="宋体"/>
          <w:sz w:val="24"/>
        </w:rPr>
        <w:t>1、合同执行过程中发生的任何争议，均以上述交付验收标准作为争议解决依据。如双方未能通过友好协商解决，应向甲方所在地有管辖权的人民法院提起诉讼。</w:t>
      </w:r>
    </w:p>
    <w:p w14:paraId="43C9FA3D">
      <w:pPr>
        <w:tabs>
          <w:tab w:val="left" w:pos="540"/>
          <w:tab w:val="left" w:pos="824"/>
        </w:tabs>
        <w:spacing w:line="360" w:lineRule="auto"/>
        <w:ind w:firstLine="480" w:firstLineChars="200"/>
        <w:rPr>
          <w:rFonts w:hint="eastAsia" w:ascii="宋体" w:hAnsi="宋体" w:cs="宋体"/>
          <w:sz w:val="24"/>
        </w:rPr>
      </w:pPr>
      <w:r>
        <w:rPr>
          <w:rFonts w:hint="eastAsia" w:ascii="宋体" w:hAnsi="宋体" w:cs="宋体"/>
          <w:sz w:val="24"/>
        </w:rPr>
        <w:t>2、在法院审理期间，除提交法院审理的事项外，合同其它事项和条款仍应继续履行。</w:t>
      </w:r>
    </w:p>
    <w:p w14:paraId="2AC03E5B">
      <w:pPr>
        <w:spacing w:line="360" w:lineRule="auto"/>
        <w:ind w:hanging="84"/>
        <w:rPr>
          <w:rFonts w:hint="eastAsia" w:ascii="宋体" w:hAnsi="宋体" w:cs="宋体"/>
          <w:b/>
          <w:bCs/>
          <w:sz w:val="24"/>
        </w:rPr>
      </w:pPr>
      <w:r>
        <w:rPr>
          <w:rFonts w:hint="eastAsia" w:ascii="宋体" w:hAnsi="宋体" w:cs="宋体"/>
          <w:b/>
          <w:bCs/>
          <w:sz w:val="24"/>
        </w:rPr>
        <w:t>十四、不可抗力</w:t>
      </w:r>
    </w:p>
    <w:p w14:paraId="2B174040">
      <w:pPr>
        <w:spacing w:line="360" w:lineRule="auto"/>
        <w:ind w:firstLine="480" w:firstLineChars="200"/>
        <w:rPr>
          <w:rFonts w:hint="eastAsia" w:ascii="宋体" w:hAnsi="宋体" w:cs="宋体"/>
          <w:sz w:val="24"/>
        </w:rPr>
      </w:pPr>
      <w:r>
        <w:rPr>
          <w:rFonts w:hint="eastAsia" w:ascii="宋体" w:hAnsi="宋体" w:cs="宋体"/>
          <w:sz w:val="24"/>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14:paraId="6D42CB93">
      <w:pPr>
        <w:numPr>
          <w:ilvl w:val="0"/>
          <w:numId w:val="1"/>
        </w:numPr>
        <w:spacing w:line="360" w:lineRule="auto"/>
        <w:rPr>
          <w:rFonts w:hint="eastAsia" w:ascii="宋体" w:hAnsi="宋体" w:cs="宋体"/>
          <w:b/>
          <w:bCs/>
          <w:sz w:val="24"/>
        </w:rPr>
      </w:pPr>
      <w:r>
        <w:rPr>
          <w:rFonts w:hint="eastAsia" w:ascii="宋体" w:hAnsi="宋体" w:cs="宋体"/>
          <w:b/>
          <w:bCs/>
          <w:sz w:val="24"/>
        </w:rPr>
        <w:t>合同生效</w:t>
      </w:r>
    </w:p>
    <w:p w14:paraId="02968663">
      <w:pPr>
        <w:spacing w:line="360" w:lineRule="auto"/>
        <w:ind w:firstLine="480" w:firstLineChars="200"/>
        <w:rPr>
          <w:rFonts w:hint="eastAsia" w:ascii="宋体" w:hAnsi="宋体" w:cs="宋体"/>
          <w:sz w:val="24"/>
        </w:rPr>
      </w:pPr>
      <w:r>
        <w:rPr>
          <w:rFonts w:hint="eastAsia" w:ascii="宋体" w:hAnsi="宋体" w:cs="宋体"/>
          <w:sz w:val="24"/>
        </w:rPr>
        <w:t>本合同在甲乙双方法人代表或其授权代理人签字并加盖公章（或合同专用章）之日起生效。</w:t>
      </w:r>
    </w:p>
    <w:p w14:paraId="3350AE91">
      <w:pPr>
        <w:spacing w:line="360" w:lineRule="auto"/>
        <w:ind w:left="840" w:hanging="840"/>
        <w:rPr>
          <w:rFonts w:hint="eastAsia" w:ascii="宋体" w:hAnsi="宋体" w:cs="宋体"/>
          <w:b/>
          <w:bCs/>
          <w:sz w:val="24"/>
        </w:rPr>
      </w:pPr>
      <w:r>
        <w:rPr>
          <w:rFonts w:hint="eastAsia" w:ascii="宋体" w:hAnsi="宋体" w:cs="宋体"/>
          <w:b/>
          <w:bCs/>
          <w:sz w:val="24"/>
        </w:rPr>
        <w:t>十六、其它</w:t>
      </w:r>
    </w:p>
    <w:p w14:paraId="44B03284">
      <w:pPr>
        <w:spacing w:line="360" w:lineRule="auto"/>
        <w:ind w:firstLine="480" w:firstLineChars="200"/>
        <w:rPr>
          <w:rFonts w:hint="eastAsia" w:ascii="宋体" w:hAnsi="宋体" w:cs="宋体"/>
          <w:sz w:val="24"/>
        </w:rPr>
      </w:pPr>
      <w:r>
        <w:rPr>
          <w:rFonts w:hint="eastAsia" w:ascii="宋体" w:hAnsi="宋体" w:cs="宋体"/>
          <w:sz w:val="24"/>
        </w:rPr>
        <w:t>1、合同上书写地址为双方联系往来、文件送达的合法地址，任何一方发出的通知等往来文书邮寄至该地址，自寄出之日起3日后即为已送达。如一方地址、电话、传真号码有变更，应在变更当日内书面通知对方，否则，应承担相应责任。</w:t>
      </w:r>
    </w:p>
    <w:p w14:paraId="3385F65B">
      <w:pPr>
        <w:spacing w:line="360" w:lineRule="auto"/>
        <w:ind w:firstLine="480" w:firstLineChars="200"/>
        <w:rPr>
          <w:rFonts w:hint="eastAsia" w:ascii="宋体" w:hAnsi="宋体" w:cs="宋体"/>
          <w:sz w:val="24"/>
        </w:rPr>
      </w:pPr>
      <w:r>
        <w:rPr>
          <w:rFonts w:hint="eastAsia" w:ascii="宋体" w:hAnsi="宋体" w:cs="宋体"/>
          <w:sz w:val="24"/>
        </w:rPr>
        <w:t>2、未经甲方书面同意，乙方不得擅自向第三方转让其应履行的合同项下的义务。</w:t>
      </w:r>
    </w:p>
    <w:p w14:paraId="16256754">
      <w:pPr>
        <w:spacing w:line="360" w:lineRule="auto"/>
        <w:ind w:firstLine="480" w:firstLineChars="200"/>
        <w:rPr>
          <w:rFonts w:hint="eastAsia" w:ascii="宋体" w:hAnsi="宋体" w:cs="宋体"/>
          <w:sz w:val="24"/>
        </w:rPr>
      </w:pPr>
      <w:r>
        <w:rPr>
          <w:rFonts w:hint="eastAsia" w:ascii="宋体" w:hAnsi="宋体" w:cs="宋体"/>
          <w:sz w:val="24"/>
        </w:rPr>
        <w:t>3、本合同一式</w:t>
      </w:r>
      <w:r>
        <w:rPr>
          <w:rFonts w:hint="eastAsia" w:ascii="宋体" w:hAnsi="宋体" w:cs="宋体"/>
          <w:sz w:val="24"/>
          <w:u w:val="single"/>
        </w:rPr>
        <w:t>陆</w:t>
      </w:r>
      <w:r>
        <w:rPr>
          <w:rFonts w:hint="eastAsia" w:ascii="宋体" w:hAnsi="宋体" w:cs="宋体"/>
          <w:sz w:val="24"/>
        </w:rPr>
        <w:t>份，甲方执</w:t>
      </w:r>
      <w:r>
        <w:rPr>
          <w:rFonts w:hint="eastAsia" w:ascii="宋体" w:hAnsi="宋体" w:cs="宋体"/>
          <w:sz w:val="24"/>
          <w:u w:val="single"/>
        </w:rPr>
        <w:t>肆</w:t>
      </w:r>
      <w:r>
        <w:rPr>
          <w:rFonts w:hint="eastAsia" w:ascii="宋体" w:hAnsi="宋体" w:cs="宋体"/>
          <w:sz w:val="24"/>
        </w:rPr>
        <w:t>份、乙方执</w:t>
      </w:r>
      <w:r>
        <w:rPr>
          <w:rFonts w:hint="eastAsia" w:ascii="宋体" w:hAnsi="宋体" w:cs="宋体"/>
          <w:sz w:val="24"/>
          <w:u w:val="single"/>
        </w:rPr>
        <w:t>贰</w:t>
      </w:r>
      <w:r>
        <w:rPr>
          <w:rFonts w:hint="eastAsia" w:ascii="宋体" w:hAnsi="宋体" w:cs="宋体"/>
          <w:sz w:val="24"/>
        </w:rPr>
        <w:t>份。</w:t>
      </w:r>
    </w:p>
    <w:p w14:paraId="5E6C5A67">
      <w:pPr>
        <w:spacing w:line="360" w:lineRule="auto"/>
        <w:ind w:firstLine="480" w:firstLineChars="200"/>
        <w:rPr>
          <w:rFonts w:hint="eastAsia" w:ascii="宋体" w:hAnsi="宋体" w:cs="宋体"/>
          <w:sz w:val="24"/>
        </w:rPr>
      </w:pPr>
      <w:r>
        <w:rPr>
          <w:rFonts w:hint="eastAsia" w:ascii="宋体" w:hAnsi="宋体" w:cs="宋体"/>
          <w:sz w:val="24"/>
        </w:rPr>
        <w:t>4、本合同共计</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u w:val="single"/>
        </w:rPr>
        <w:t xml:space="preserve"> </w:t>
      </w:r>
      <w:r>
        <w:rPr>
          <w:rFonts w:hint="eastAsia" w:ascii="宋体" w:hAnsi="宋体" w:cs="宋体"/>
          <w:sz w:val="24"/>
        </w:rPr>
        <w:t>页A4纸张，缺页之合同为无效合同。</w:t>
      </w:r>
    </w:p>
    <w:p w14:paraId="542AAADB">
      <w:pPr>
        <w:spacing w:line="360" w:lineRule="auto"/>
        <w:ind w:firstLine="480" w:firstLineChars="200"/>
        <w:rPr>
          <w:rFonts w:hint="eastAsia" w:ascii="宋体" w:hAnsi="宋体" w:cs="宋体"/>
          <w:sz w:val="24"/>
        </w:rPr>
      </w:pPr>
      <w:r>
        <w:rPr>
          <w:rFonts w:hint="eastAsia" w:ascii="宋体" w:hAnsi="宋体" w:cs="宋体"/>
          <w:sz w:val="24"/>
        </w:rPr>
        <w:t>5、本合同签约履约地点：</w:t>
      </w:r>
      <w:r>
        <w:rPr>
          <w:rFonts w:hint="eastAsia" w:ascii="宋体" w:hAnsi="宋体" w:cs="宋体"/>
          <w:sz w:val="24"/>
          <w:u w:val="single"/>
        </w:rPr>
        <w:t>南昌航空大学</w:t>
      </w:r>
      <w:r>
        <w:rPr>
          <w:rFonts w:hint="eastAsia" w:ascii="宋体" w:hAnsi="宋体" w:cs="宋体"/>
          <w:sz w:val="24"/>
          <w:u w:val="single"/>
          <w:lang w:val="en-US" w:eastAsia="zh-CN"/>
        </w:rPr>
        <w:t>前湖校区</w:t>
      </w:r>
      <w:r>
        <w:rPr>
          <w:rFonts w:hint="eastAsia" w:ascii="宋体" w:hAnsi="宋体" w:cs="宋体"/>
          <w:sz w:val="24"/>
        </w:rPr>
        <w:t>。</w:t>
      </w:r>
    </w:p>
    <w:p w14:paraId="29347F14">
      <w:pPr>
        <w:spacing w:line="360" w:lineRule="auto"/>
        <w:rPr>
          <w:rFonts w:hint="eastAsia" w:ascii="宋体" w:hAnsi="宋体" w:cs="宋体"/>
          <w:i/>
          <w:sz w:val="24"/>
        </w:rPr>
      </w:pPr>
      <w:r>
        <w:rPr>
          <w:rFonts w:hint="eastAsia" w:ascii="宋体" w:hAnsi="宋体" w:cs="宋体"/>
          <w:i/>
          <w:sz w:val="24"/>
        </w:rPr>
        <w:t>（以下无正文）</w:t>
      </w:r>
    </w:p>
    <w:p w14:paraId="164D7C00">
      <w:pPr>
        <w:spacing w:line="480" w:lineRule="exact"/>
        <w:ind w:left="6090" w:hanging="6090" w:hangingChars="2900"/>
        <w:rPr>
          <w:rFonts w:hint="eastAsia" w:ascii="宋体" w:hAnsi="宋体" w:cs="宋体"/>
          <w:szCs w:val="21"/>
        </w:rPr>
      </w:pPr>
    </w:p>
    <w:p w14:paraId="70B5869A">
      <w:pPr>
        <w:spacing w:line="480" w:lineRule="exact"/>
        <w:rPr>
          <w:rFonts w:hint="eastAsia" w:ascii="宋体" w:hAnsi="宋体" w:cs="宋体"/>
          <w:szCs w:val="21"/>
        </w:rPr>
      </w:pPr>
    </w:p>
    <w:p w14:paraId="29447F3D">
      <w:pPr>
        <w:spacing w:line="480" w:lineRule="exact"/>
        <w:ind w:left="6090" w:hanging="6090" w:hangingChars="2900"/>
        <w:rPr>
          <w:rFonts w:hint="default" w:ascii="宋体" w:hAnsi="宋体" w:eastAsia="宋体" w:cs="宋体"/>
          <w:szCs w:val="21"/>
          <w:lang w:val="en-US" w:eastAsia="zh-CN"/>
        </w:rPr>
      </w:pPr>
      <w:r>
        <w:rPr>
          <w:rFonts w:hint="eastAsia" w:ascii="宋体" w:hAnsi="宋体" w:cs="宋体"/>
          <w:szCs w:val="21"/>
        </w:rPr>
        <w:t>甲方（盖章）：南昌航空大学               乙方（盖章）：</w:t>
      </w:r>
      <w:r>
        <w:rPr>
          <w:rFonts w:hint="eastAsia" w:ascii="宋体" w:hAnsi="宋体" w:cs="宋体"/>
          <w:szCs w:val="21"/>
          <w:highlight w:val="yellow"/>
          <w:lang w:val="en-US" w:eastAsia="zh-CN"/>
        </w:rPr>
        <w:t xml:space="preserve">                      </w:t>
      </w:r>
    </w:p>
    <w:p w14:paraId="4254F5B7">
      <w:pPr>
        <w:spacing w:line="480" w:lineRule="exact"/>
        <w:ind w:left="6090" w:hanging="6090" w:hangingChars="2900"/>
        <w:rPr>
          <w:rFonts w:hint="eastAsia" w:ascii="宋体" w:hAnsi="宋体" w:cs="宋体"/>
          <w:szCs w:val="21"/>
        </w:rPr>
      </w:pPr>
    </w:p>
    <w:p w14:paraId="79C19B52">
      <w:pPr>
        <w:spacing w:line="480" w:lineRule="exact"/>
        <w:rPr>
          <w:rFonts w:hint="eastAsia" w:ascii="宋体" w:hAnsi="宋体"/>
          <w:szCs w:val="21"/>
        </w:rPr>
      </w:pPr>
      <w:r>
        <w:rPr>
          <w:rFonts w:hint="eastAsia" w:ascii="宋体" w:hAnsi="宋体" w:cs="宋体"/>
          <w:szCs w:val="21"/>
        </w:rPr>
        <w:t>法人代表或授权代理人（签字）：             法人代表或授权代理人（签字）：</w:t>
      </w:r>
    </w:p>
    <w:p w14:paraId="01134A0E">
      <w:pPr>
        <w:spacing w:line="480" w:lineRule="exact"/>
        <w:rPr>
          <w:rFonts w:hint="eastAsia" w:ascii="宋体" w:hAnsi="宋体"/>
          <w:szCs w:val="21"/>
          <w:u w:val="single"/>
        </w:rPr>
      </w:pPr>
    </w:p>
    <w:p w14:paraId="35CB7FC9">
      <w:pPr>
        <w:spacing w:line="480" w:lineRule="exact"/>
        <w:ind w:left="5250" w:hanging="5250" w:hangingChars="2500"/>
        <w:rPr>
          <w:rFonts w:hint="default" w:ascii="宋体" w:hAnsi="宋体" w:eastAsia="宋体"/>
          <w:szCs w:val="21"/>
          <w:lang w:val="en-US" w:eastAsia="zh-CN"/>
        </w:rPr>
      </w:pPr>
      <w:r>
        <w:rPr>
          <w:rFonts w:hint="eastAsia" w:ascii="宋体" w:hAnsi="宋体" w:cs="宋体"/>
          <w:szCs w:val="21"/>
        </w:rPr>
        <w:t>地址：南昌市丰和南大道696号</w:t>
      </w:r>
      <w:r>
        <w:rPr>
          <w:rFonts w:hint="eastAsia" w:ascii="宋体" w:hAnsi="宋体"/>
          <w:sz w:val="24"/>
        </w:rPr>
        <w:t xml:space="preserve"> </w:t>
      </w:r>
      <w:r>
        <w:rPr>
          <w:rFonts w:hint="eastAsia" w:ascii="宋体" w:hAnsi="宋体" w:cs="宋体"/>
          <w:szCs w:val="21"/>
        </w:rPr>
        <w:t xml:space="preserve">             地址：</w:t>
      </w:r>
      <w:r>
        <w:rPr>
          <w:rFonts w:hint="eastAsia" w:ascii="宋体" w:hAnsi="宋体" w:cs="宋体"/>
          <w:szCs w:val="21"/>
          <w:highlight w:val="yellow"/>
        </w:rPr>
        <w:t xml:space="preserve"> </w:t>
      </w:r>
      <w:r>
        <w:rPr>
          <w:rFonts w:hint="eastAsia" w:ascii="宋体" w:hAnsi="宋体" w:cs="宋体"/>
          <w:szCs w:val="21"/>
          <w:highlight w:val="yellow"/>
          <w:lang w:val="en-US" w:eastAsia="zh-CN"/>
        </w:rPr>
        <w:t xml:space="preserve">                         </w:t>
      </w:r>
    </w:p>
    <w:p w14:paraId="00430FE9">
      <w:pPr>
        <w:spacing w:line="480" w:lineRule="exact"/>
        <w:rPr>
          <w:rFonts w:hint="default" w:ascii="宋体" w:hAnsi="宋体" w:eastAsia="宋体" w:cs="宋体"/>
          <w:szCs w:val="21"/>
          <w:lang w:val="en-US" w:eastAsia="zh-CN"/>
        </w:rPr>
      </w:pPr>
      <w:r>
        <w:rPr>
          <w:rFonts w:hint="eastAsia" w:ascii="宋体" w:hAnsi="宋体" w:cs="宋体"/>
          <w:szCs w:val="21"/>
        </w:rPr>
        <w:t>电话：                                     电话：</w:t>
      </w:r>
      <w:r>
        <w:rPr>
          <w:rFonts w:hint="eastAsia" w:ascii="宋体" w:hAnsi="宋体" w:cs="宋体"/>
          <w:szCs w:val="21"/>
          <w:highlight w:val="yellow"/>
          <w:lang w:val="en-US" w:eastAsia="zh-CN"/>
        </w:rPr>
        <w:t xml:space="preserve">             </w:t>
      </w:r>
    </w:p>
    <w:p w14:paraId="52F4EBE3">
      <w:pPr>
        <w:spacing w:line="480" w:lineRule="exact"/>
        <w:rPr>
          <w:rFonts w:hint="eastAsia" w:ascii="宋体" w:hAnsi="宋体"/>
          <w:szCs w:val="21"/>
        </w:rPr>
      </w:pPr>
      <w:r>
        <w:rPr>
          <w:rFonts w:hint="eastAsia" w:ascii="宋体" w:hAnsi="宋体" w:cs="宋体"/>
          <w:szCs w:val="21"/>
        </w:rPr>
        <w:t>传真：                                     传真：</w:t>
      </w:r>
    </w:p>
    <w:p w14:paraId="34FB3F52">
      <w:pPr>
        <w:spacing w:line="440" w:lineRule="exact"/>
        <w:ind w:left="6042" w:hanging="6041" w:hangingChars="2877"/>
        <w:rPr>
          <w:rFonts w:hint="default" w:ascii="宋体" w:hAnsi="宋体" w:eastAsia="宋体"/>
          <w:szCs w:val="21"/>
          <w:highlight w:val="yellow"/>
          <w:lang w:val="en-US" w:eastAsia="zh-CN"/>
        </w:rPr>
      </w:pPr>
      <w:r>
        <w:rPr>
          <w:rFonts w:hint="eastAsia" w:ascii="宋体" w:hAnsi="宋体"/>
          <w:szCs w:val="21"/>
        </w:rPr>
        <w:t>开户名称：南昌航空大学                    开户名称：</w:t>
      </w:r>
      <w:r>
        <w:rPr>
          <w:rFonts w:hint="eastAsia" w:ascii="宋体" w:hAnsi="宋体"/>
          <w:szCs w:val="21"/>
          <w:highlight w:val="yellow"/>
          <w:lang w:val="en-US" w:eastAsia="zh-CN"/>
        </w:rPr>
        <w:t xml:space="preserve">                   </w:t>
      </w:r>
    </w:p>
    <w:p w14:paraId="6BFE2CC8">
      <w:pPr>
        <w:spacing w:line="440" w:lineRule="exact"/>
        <w:ind w:left="372" w:hanging="371" w:hangingChars="177"/>
        <w:rPr>
          <w:rFonts w:hint="default" w:ascii="宋体" w:hAnsi="宋体" w:eastAsia="宋体"/>
          <w:szCs w:val="21"/>
          <w:lang w:val="en-US" w:eastAsia="zh-CN"/>
        </w:rPr>
      </w:pPr>
      <w:r>
        <w:rPr>
          <w:rFonts w:hint="eastAsia" w:ascii="宋体" w:hAnsi="宋体"/>
          <w:szCs w:val="21"/>
        </w:rPr>
        <w:t>银行账号：1502209009026408036              银行账号：</w:t>
      </w:r>
      <w:r>
        <w:rPr>
          <w:rFonts w:hint="eastAsia" w:ascii="宋体" w:hAnsi="宋体"/>
          <w:szCs w:val="21"/>
          <w:highlight w:val="yellow"/>
          <w:lang w:val="en-US" w:eastAsia="zh-CN"/>
        </w:rPr>
        <w:t xml:space="preserve">                   </w:t>
      </w:r>
    </w:p>
    <w:p w14:paraId="3F0B77F9">
      <w:pPr>
        <w:spacing w:line="440" w:lineRule="exact"/>
        <w:ind w:left="5408" w:hanging="5407" w:hangingChars="2575"/>
        <w:jc w:val="left"/>
        <w:rPr>
          <w:rFonts w:hint="default" w:ascii="宋体" w:hAnsi="宋体" w:eastAsia="宋体"/>
          <w:szCs w:val="21"/>
          <w:lang w:val="en-US" w:eastAsia="zh-CN"/>
        </w:rPr>
      </w:pPr>
      <w:r>
        <w:rPr>
          <w:rFonts w:hint="eastAsia" w:ascii="宋体" w:hAnsi="宋体"/>
          <w:szCs w:val="21"/>
        </w:rPr>
        <w:t>开户行：工行南昌市青山湖支行                开户行：</w:t>
      </w:r>
      <w:r>
        <w:rPr>
          <w:rFonts w:hint="eastAsia" w:ascii="宋体" w:hAnsi="宋体"/>
          <w:szCs w:val="21"/>
          <w:highlight w:val="yellow"/>
          <w:lang w:val="en-US" w:eastAsia="zh-CN"/>
        </w:rPr>
        <w:t xml:space="preserve">                   </w:t>
      </w:r>
    </w:p>
    <w:p w14:paraId="50C52DF2">
      <w:pPr>
        <w:spacing w:line="360" w:lineRule="auto"/>
        <w:rPr>
          <w:rFonts w:hint="eastAsia" w:ascii="宋体" w:hAnsi="宋体" w:cs="宋体"/>
          <w:sz w:val="24"/>
        </w:rPr>
      </w:pPr>
    </w:p>
    <w:p w14:paraId="7DD84C5A">
      <w:pPr>
        <w:spacing w:line="360" w:lineRule="auto"/>
        <w:rPr>
          <w:rFonts w:hint="eastAsia" w:ascii="宋体" w:hAnsi="宋体" w:cs="宋体"/>
          <w:sz w:val="24"/>
        </w:rPr>
      </w:pPr>
      <w:r>
        <w:rPr>
          <w:rFonts w:hint="eastAsia" w:ascii="宋体" w:hAnsi="宋体" w:cs="宋体"/>
          <w:sz w:val="24"/>
        </w:rPr>
        <w:t>合同签订日期：   年   月    日</w:t>
      </w:r>
    </w:p>
    <w:sectPr>
      <w:footerReference r:id="rId4" w:type="default"/>
      <w:footerReference r:id="rId5" w:type="even"/>
      <w:pgSz w:w="11906" w:h="16838"/>
      <w:pgMar w:top="1418" w:right="1797" w:bottom="1418"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8816">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55B0CBC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83EA">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09215E0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2D3A">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6C75859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D1A91"/>
    <w:multiLevelType w:val="singleLevel"/>
    <w:tmpl w:val="E75D1A91"/>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OTZkMDdhYWU1OGUxY2QxNjBmYzY4MGU5ZjRlMjAifQ=="/>
  </w:docVars>
  <w:rsids>
    <w:rsidRoot w:val="00B43137"/>
    <w:rsid w:val="00003C81"/>
    <w:rsid w:val="000044A6"/>
    <w:rsid w:val="00004F35"/>
    <w:rsid w:val="00006AF6"/>
    <w:rsid w:val="0000739B"/>
    <w:rsid w:val="00007CA1"/>
    <w:rsid w:val="000130A8"/>
    <w:rsid w:val="0001470C"/>
    <w:rsid w:val="00016246"/>
    <w:rsid w:val="0002053A"/>
    <w:rsid w:val="00022E67"/>
    <w:rsid w:val="0002569D"/>
    <w:rsid w:val="000410BE"/>
    <w:rsid w:val="0004560B"/>
    <w:rsid w:val="00046BA1"/>
    <w:rsid w:val="0005281C"/>
    <w:rsid w:val="000541D0"/>
    <w:rsid w:val="00056EE9"/>
    <w:rsid w:val="0006036C"/>
    <w:rsid w:val="000603F6"/>
    <w:rsid w:val="00060DC5"/>
    <w:rsid w:val="00061D83"/>
    <w:rsid w:val="00062A6A"/>
    <w:rsid w:val="00062F1B"/>
    <w:rsid w:val="00063757"/>
    <w:rsid w:val="00064917"/>
    <w:rsid w:val="00066A97"/>
    <w:rsid w:val="00071673"/>
    <w:rsid w:val="0007275E"/>
    <w:rsid w:val="00073939"/>
    <w:rsid w:val="00074052"/>
    <w:rsid w:val="00076127"/>
    <w:rsid w:val="00076F61"/>
    <w:rsid w:val="00077DD5"/>
    <w:rsid w:val="0009205A"/>
    <w:rsid w:val="0009433F"/>
    <w:rsid w:val="0009600F"/>
    <w:rsid w:val="00097159"/>
    <w:rsid w:val="000A007F"/>
    <w:rsid w:val="000A0AAC"/>
    <w:rsid w:val="000A19F2"/>
    <w:rsid w:val="000A7DAF"/>
    <w:rsid w:val="000B4E14"/>
    <w:rsid w:val="000B708F"/>
    <w:rsid w:val="000C3F16"/>
    <w:rsid w:val="000C4159"/>
    <w:rsid w:val="000C41B8"/>
    <w:rsid w:val="000C5C30"/>
    <w:rsid w:val="000D3DE0"/>
    <w:rsid w:val="000D5E21"/>
    <w:rsid w:val="000E04C4"/>
    <w:rsid w:val="000E2143"/>
    <w:rsid w:val="000E368B"/>
    <w:rsid w:val="000F0C2B"/>
    <w:rsid w:val="000F1A8B"/>
    <w:rsid w:val="000F2DA0"/>
    <w:rsid w:val="000F6E1D"/>
    <w:rsid w:val="000F74E5"/>
    <w:rsid w:val="001001C7"/>
    <w:rsid w:val="00100E50"/>
    <w:rsid w:val="001032FE"/>
    <w:rsid w:val="0010552A"/>
    <w:rsid w:val="001063A6"/>
    <w:rsid w:val="00111F88"/>
    <w:rsid w:val="001125CB"/>
    <w:rsid w:val="00116769"/>
    <w:rsid w:val="00121240"/>
    <w:rsid w:val="00122379"/>
    <w:rsid w:val="001224F7"/>
    <w:rsid w:val="00122BD6"/>
    <w:rsid w:val="00123DCB"/>
    <w:rsid w:val="00125FE6"/>
    <w:rsid w:val="0012661E"/>
    <w:rsid w:val="00134BB3"/>
    <w:rsid w:val="0013735D"/>
    <w:rsid w:val="00140432"/>
    <w:rsid w:val="0014462A"/>
    <w:rsid w:val="001456F6"/>
    <w:rsid w:val="00145994"/>
    <w:rsid w:val="00147401"/>
    <w:rsid w:val="00150483"/>
    <w:rsid w:val="00150523"/>
    <w:rsid w:val="00152030"/>
    <w:rsid w:val="00153322"/>
    <w:rsid w:val="001541A3"/>
    <w:rsid w:val="00154355"/>
    <w:rsid w:val="00154D32"/>
    <w:rsid w:val="00155AA4"/>
    <w:rsid w:val="001565AF"/>
    <w:rsid w:val="00164B41"/>
    <w:rsid w:val="00164EC5"/>
    <w:rsid w:val="0016641C"/>
    <w:rsid w:val="001677BB"/>
    <w:rsid w:val="00170869"/>
    <w:rsid w:val="001742E7"/>
    <w:rsid w:val="00175613"/>
    <w:rsid w:val="00176094"/>
    <w:rsid w:val="001766A0"/>
    <w:rsid w:val="001768CE"/>
    <w:rsid w:val="0017744F"/>
    <w:rsid w:val="00182260"/>
    <w:rsid w:val="001846CD"/>
    <w:rsid w:val="00196159"/>
    <w:rsid w:val="001A3012"/>
    <w:rsid w:val="001A41CA"/>
    <w:rsid w:val="001A7628"/>
    <w:rsid w:val="001A7E9D"/>
    <w:rsid w:val="001B08F4"/>
    <w:rsid w:val="001B240C"/>
    <w:rsid w:val="001B2D07"/>
    <w:rsid w:val="001B5D7F"/>
    <w:rsid w:val="001C0BEA"/>
    <w:rsid w:val="001C123D"/>
    <w:rsid w:val="001C3515"/>
    <w:rsid w:val="001C5817"/>
    <w:rsid w:val="001D13B0"/>
    <w:rsid w:val="001E11C6"/>
    <w:rsid w:val="001E1CE4"/>
    <w:rsid w:val="001E2FD6"/>
    <w:rsid w:val="001E70D4"/>
    <w:rsid w:val="001F1D08"/>
    <w:rsid w:val="001F3E43"/>
    <w:rsid w:val="001F5C45"/>
    <w:rsid w:val="001F5C4A"/>
    <w:rsid w:val="002019D2"/>
    <w:rsid w:val="002044FB"/>
    <w:rsid w:val="00210C9C"/>
    <w:rsid w:val="00211DE8"/>
    <w:rsid w:val="00213B49"/>
    <w:rsid w:val="00215385"/>
    <w:rsid w:val="00217560"/>
    <w:rsid w:val="00222539"/>
    <w:rsid w:val="0022333C"/>
    <w:rsid w:val="002269EA"/>
    <w:rsid w:val="0023342A"/>
    <w:rsid w:val="0024122E"/>
    <w:rsid w:val="0024254B"/>
    <w:rsid w:val="0024730A"/>
    <w:rsid w:val="00250442"/>
    <w:rsid w:val="002506A3"/>
    <w:rsid w:val="0025204A"/>
    <w:rsid w:val="002525CE"/>
    <w:rsid w:val="00254050"/>
    <w:rsid w:val="00255076"/>
    <w:rsid w:val="002613DE"/>
    <w:rsid w:val="0026163B"/>
    <w:rsid w:val="00261DF6"/>
    <w:rsid w:val="00262D43"/>
    <w:rsid w:val="00264924"/>
    <w:rsid w:val="00264B09"/>
    <w:rsid w:val="00271086"/>
    <w:rsid w:val="00271519"/>
    <w:rsid w:val="00272B39"/>
    <w:rsid w:val="0028072C"/>
    <w:rsid w:val="00280B01"/>
    <w:rsid w:val="002818E2"/>
    <w:rsid w:val="00281AAD"/>
    <w:rsid w:val="002846F0"/>
    <w:rsid w:val="00290295"/>
    <w:rsid w:val="00293913"/>
    <w:rsid w:val="00296F94"/>
    <w:rsid w:val="002A06F1"/>
    <w:rsid w:val="002A6CA4"/>
    <w:rsid w:val="002B43F8"/>
    <w:rsid w:val="002C0EE4"/>
    <w:rsid w:val="002C3ECC"/>
    <w:rsid w:val="002D0E5F"/>
    <w:rsid w:val="002D69FF"/>
    <w:rsid w:val="002D6BA6"/>
    <w:rsid w:val="002D740F"/>
    <w:rsid w:val="002E0691"/>
    <w:rsid w:val="002E2FCE"/>
    <w:rsid w:val="002E41C0"/>
    <w:rsid w:val="002E4B7C"/>
    <w:rsid w:val="002E67DC"/>
    <w:rsid w:val="002E7F6C"/>
    <w:rsid w:val="002F00DB"/>
    <w:rsid w:val="002F1152"/>
    <w:rsid w:val="003022EA"/>
    <w:rsid w:val="00304F09"/>
    <w:rsid w:val="00305F3E"/>
    <w:rsid w:val="00306D5C"/>
    <w:rsid w:val="0031306D"/>
    <w:rsid w:val="00314071"/>
    <w:rsid w:val="00320943"/>
    <w:rsid w:val="003276EC"/>
    <w:rsid w:val="0033028C"/>
    <w:rsid w:val="00330329"/>
    <w:rsid w:val="00332AA1"/>
    <w:rsid w:val="00336A4B"/>
    <w:rsid w:val="00340B2F"/>
    <w:rsid w:val="00345129"/>
    <w:rsid w:val="0034759F"/>
    <w:rsid w:val="003518FC"/>
    <w:rsid w:val="003536AA"/>
    <w:rsid w:val="00354454"/>
    <w:rsid w:val="0035487F"/>
    <w:rsid w:val="00355B64"/>
    <w:rsid w:val="00355BDC"/>
    <w:rsid w:val="003561A1"/>
    <w:rsid w:val="00357E8E"/>
    <w:rsid w:val="003600CD"/>
    <w:rsid w:val="00360C1D"/>
    <w:rsid w:val="00370D90"/>
    <w:rsid w:val="0037448D"/>
    <w:rsid w:val="00377CB6"/>
    <w:rsid w:val="0038364F"/>
    <w:rsid w:val="00386447"/>
    <w:rsid w:val="00391947"/>
    <w:rsid w:val="00397A3C"/>
    <w:rsid w:val="003A00AA"/>
    <w:rsid w:val="003A147C"/>
    <w:rsid w:val="003A7195"/>
    <w:rsid w:val="003A7B9F"/>
    <w:rsid w:val="003B227B"/>
    <w:rsid w:val="003B4809"/>
    <w:rsid w:val="003B58AF"/>
    <w:rsid w:val="003B7FE4"/>
    <w:rsid w:val="003C5F10"/>
    <w:rsid w:val="003C6171"/>
    <w:rsid w:val="003C7DE1"/>
    <w:rsid w:val="003D12F5"/>
    <w:rsid w:val="003D27AB"/>
    <w:rsid w:val="003D4D11"/>
    <w:rsid w:val="003D6E30"/>
    <w:rsid w:val="003E47E7"/>
    <w:rsid w:val="003E62CB"/>
    <w:rsid w:val="003E7350"/>
    <w:rsid w:val="003F0C4A"/>
    <w:rsid w:val="003F2157"/>
    <w:rsid w:val="00400740"/>
    <w:rsid w:val="00404C39"/>
    <w:rsid w:val="00406E11"/>
    <w:rsid w:val="0041244C"/>
    <w:rsid w:val="004126EB"/>
    <w:rsid w:val="00413223"/>
    <w:rsid w:val="0041433A"/>
    <w:rsid w:val="0042188B"/>
    <w:rsid w:val="00426972"/>
    <w:rsid w:val="004269CF"/>
    <w:rsid w:val="00426F77"/>
    <w:rsid w:val="00433ABD"/>
    <w:rsid w:val="00444E31"/>
    <w:rsid w:val="00446D88"/>
    <w:rsid w:val="004473E0"/>
    <w:rsid w:val="00450DA2"/>
    <w:rsid w:val="00453D39"/>
    <w:rsid w:val="0045440B"/>
    <w:rsid w:val="00456348"/>
    <w:rsid w:val="00456E77"/>
    <w:rsid w:val="00462F36"/>
    <w:rsid w:val="004649BC"/>
    <w:rsid w:val="00466822"/>
    <w:rsid w:val="00475BB9"/>
    <w:rsid w:val="00480A1F"/>
    <w:rsid w:val="0048262E"/>
    <w:rsid w:val="00483BC4"/>
    <w:rsid w:val="00483CFD"/>
    <w:rsid w:val="00484147"/>
    <w:rsid w:val="00485BBB"/>
    <w:rsid w:val="004915CC"/>
    <w:rsid w:val="004935A2"/>
    <w:rsid w:val="00496607"/>
    <w:rsid w:val="004A3B90"/>
    <w:rsid w:val="004A3F75"/>
    <w:rsid w:val="004A5C23"/>
    <w:rsid w:val="004A7FAE"/>
    <w:rsid w:val="004B0764"/>
    <w:rsid w:val="004B4446"/>
    <w:rsid w:val="004B4D55"/>
    <w:rsid w:val="004C181F"/>
    <w:rsid w:val="004C3332"/>
    <w:rsid w:val="004D4BAB"/>
    <w:rsid w:val="004D62D9"/>
    <w:rsid w:val="004D6DD3"/>
    <w:rsid w:val="004E2E21"/>
    <w:rsid w:val="004E66A0"/>
    <w:rsid w:val="004F2B9C"/>
    <w:rsid w:val="00501070"/>
    <w:rsid w:val="00501911"/>
    <w:rsid w:val="00501C8E"/>
    <w:rsid w:val="0050614C"/>
    <w:rsid w:val="005075E7"/>
    <w:rsid w:val="00507D30"/>
    <w:rsid w:val="00511A56"/>
    <w:rsid w:val="00520C58"/>
    <w:rsid w:val="00521178"/>
    <w:rsid w:val="005247AC"/>
    <w:rsid w:val="00531B89"/>
    <w:rsid w:val="00532704"/>
    <w:rsid w:val="005354F0"/>
    <w:rsid w:val="00537EF8"/>
    <w:rsid w:val="00541876"/>
    <w:rsid w:val="0054250A"/>
    <w:rsid w:val="00542549"/>
    <w:rsid w:val="005437B7"/>
    <w:rsid w:val="005440CE"/>
    <w:rsid w:val="005448A9"/>
    <w:rsid w:val="00544CDE"/>
    <w:rsid w:val="005461C9"/>
    <w:rsid w:val="00551621"/>
    <w:rsid w:val="005521C5"/>
    <w:rsid w:val="00552383"/>
    <w:rsid w:val="005537F1"/>
    <w:rsid w:val="00553A3B"/>
    <w:rsid w:val="0055411A"/>
    <w:rsid w:val="00554580"/>
    <w:rsid w:val="005606A2"/>
    <w:rsid w:val="005611B3"/>
    <w:rsid w:val="00566B5B"/>
    <w:rsid w:val="00570C47"/>
    <w:rsid w:val="00572C98"/>
    <w:rsid w:val="005736A7"/>
    <w:rsid w:val="00576306"/>
    <w:rsid w:val="00581845"/>
    <w:rsid w:val="00581EA6"/>
    <w:rsid w:val="005845F8"/>
    <w:rsid w:val="00586AF9"/>
    <w:rsid w:val="00592286"/>
    <w:rsid w:val="0059621C"/>
    <w:rsid w:val="005A3B34"/>
    <w:rsid w:val="005C03F9"/>
    <w:rsid w:val="005C1907"/>
    <w:rsid w:val="005C3A08"/>
    <w:rsid w:val="005C4B37"/>
    <w:rsid w:val="005D0DB9"/>
    <w:rsid w:val="005D1261"/>
    <w:rsid w:val="005D50E2"/>
    <w:rsid w:val="005D60ED"/>
    <w:rsid w:val="005E0856"/>
    <w:rsid w:val="005E1550"/>
    <w:rsid w:val="005E3C71"/>
    <w:rsid w:val="005E63DE"/>
    <w:rsid w:val="005E6B8A"/>
    <w:rsid w:val="005F0CC7"/>
    <w:rsid w:val="005F6319"/>
    <w:rsid w:val="0060441E"/>
    <w:rsid w:val="00604EA7"/>
    <w:rsid w:val="00617556"/>
    <w:rsid w:val="00617BEF"/>
    <w:rsid w:val="0062299A"/>
    <w:rsid w:val="00624E08"/>
    <w:rsid w:val="0062557C"/>
    <w:rsid w:val="00626547"/>
    <w:rsid w:val="006267EB"/>
    <w:rsid w:val="00626A16"/>
    <w:rsid w:val="00626ABB"/>
    <w:rsid w:val="00626ACF"/>
    <w:rsid w:val="006324C1"/>
    <w:rsid w:val="0064253E"/>
    <w:rsid w:val="00644A98"/>
    <w:rsid w:val="006507FF"/>
    <w:rsid w:val="00657ED7"/>
    <w:rsid w:val="006614C0"/>
    <w:rsid w:val="0066178F"/>
    <w:rsid w:val="0067119A"/>
    <w:rsid w:val="0067153F"/>
    <w:rsid w:val="00675505"/>
    <w:rsid w:val="00677FFB"/>
    <w:rsid w:val="00685993"/>
    <w:rsid w:val="00690883"/>
    <w:rsid w:val="00691531"/>
    <w:rsid w:val="00692AEF"/>
    <w:rsid w:val="006959CD"/>
    <w:rsid w:val="006A048B"/>
    <w:rsid w:val="006A164F"/>
    <w:rsid w:val="006A2913"/>
    <w:rsid w:val="006A4002"/>
    <w:rsid w:val="006A673A"/>
    <w:rsid w:val="006B1864"/>
    <w:rsid w:val="006B7CFB"/>
    <w:rsid w:val="006C1FFE"/>
    <w:rsid w:val="006C2F1B"/>
    <w:rsid w:val="006C31CC"/>
    <w:rsid w:val="006C4D5F"/>
    <w:rsid w:val="006C4EE9"/>
    <w:rsid w:val="006C52E4"/>
    <w:rsid w:val="006D414B"/>
    <w:rsid w:val="006E106B"/>
    <w:rsid w:val="006E37A5"/>
    <w:rsid w:val="006E69A7"/>
    <w:rsid w:val="006E7CB2"/>
    <w:rsid w:val="006F2FEF"/>
    <w:rsid w:val="006F5DF1"/>
    <w:rsid w:val="006F6066"/>
    <w:rsid w:val="006F664A"/>
    <w:rsid w:val="007063D2"/>
    <w:rsid w:val="007106BB"/>
    <w:rsid w:val="00711B51"/>
    <w:rsid w:val="00712362"/>
    <w:rsid w:val="00714DFB"/>
    <w:rsid w:val="007216D9"/>
    <w:rsid w:val="0072265D"/>
    <w:rsid w:val="00725B3F"/>
    <w:rsid w:val="007268F5"/>
    <w:rsid w:val="007317F7"/>
    <w:rsid w:val="00731E9B"/>
    <w:rsid w:val="00732557"/>
    <w:rsid w:val="00732587"/>
    <w:rsid w:val="0074280F"/>
    <w:rsid w:val="00742DA9"/>
    <w:rsid w:val="00743543"/>
    <w:rsid w:val="00744864"/>
    <w:rsid w:val="007453A9"/>
    <w:rsid w:val="0075182B"/>
    <w:rsid w:val="007671D1"/>
    <w:rsid w:val="00767B7F"/>
    <w:rsid w:val="00773A87"/>
    <w:rsid w:val="0077503B"/>
    <w:rsid w:val="00775F0C"/>
    <w:rsid w:val="00781927"/>
    <w:rsid w:val="007876E2"/>
    <w:rsid w:val="00787D77"/>
    <w:rsid w:val="00795FF3"/>
    <w:rsid w:val="007A0E8A"/>
    <w:rsid w:val="007A1743"/>
    <w:rsid w:val="007A2E3D"/>
    <w:rsid w:val="007A3DFE"/>
    <w:rsid w:val="007A7839"/>
    <w:rsid w:val="007A7A49"/>
    <w:rsid w:val="007B1D91"/>
    <w:rsid w:val="007B288B"/>
    <w:rsid w:val="007B2C2E"/>
    <w:rsid w:val="007C06E9"/>
    <w:rsid w:val="007C0EB8"/>
    <w:rsid w:val="007C2716"/>
    <w:rsid w:val="007C4B02"/>
    <w:rsid w:val="007C5C6D"/>
    <w:rsid w:val="007D3998"/>
    <w:rsid w:val="007D4150"/>
    <w:rsid w:val="007D4B2E"/>
    <w:rsid w:val="007D5856"/>
    <w:rsid w:val="007D609B"/>
    <w:rsid w:val="007D7659"/>
    <w:rsid w:val="007D78A5"/>
    <w:rsid w:val="007E3744"/>
    <w:rsid w:val="007E3FF6"/>
    <w:rsid w:val="007E4A5E"/>
    <w:rsid w:val="007E4CEB"/>
    <w:rsid w:val="007F406A"/>
    <w:rsid w:val="007F532E"/>
    <w:rsid w:val="00805212"/>
    <w:rsid w:val="00807BB2"/>
    <w:rsid w:val="0081373D"/>
    <w:rsid w:val="008223E4"/>
    <w:rsid w:val="0082302C"/>
    <w:rsid w:val="00823BE1"/>
    <w:rsid w:val="00825833"/>
    <w:rsid w:val="00831E5A"/>
    <w:rsid w:val="0083785A"/>
    <w:rsid w:val="00840AE1"/>
    <w:rsid w:val="008417BE"/>
    <w:rsid w:val="00841DD3"/>
    <w:rsid w:val="00842EFE"/>
    <w:rsid w:val="00842FCD"/>
    <w:rsid w:val="0084597B"/>
    <w:rsid w:val="00847876"/>
    <w:rsid w:val="00847877"/>
    <w:rsid w:val="00850018"/>
    <w:rsid w:val="00852EDD"/>
    <w:rsid w:val="0085375E"/>
    <w:rsid w:val="00855E0E"/>
    <w:rsid w:val="0085667D"/>
    <w:rsid w:val="0085672E"/>
    <w:rsid w:val="00863CAB"/>
    <w:rsid w:val="0087078C"/>
    <w:rsid w:val="00874730"/>
    <w:rsid w:val="008763AA"/>
    <w:rsid w:val="0087711A"/>
    <w:rsid w:val="0088068B"/>
    <w:rsid w:val="00886372"/>
    <w:rsid w:val="00886F8B"/>
    <w:rsid w:val="008A1D61"/>
    <w:rsid w:val="008A1F1F"/>
    <w:rsid w:val="008A7718"/>
    <w:rsid w:val="008B10EB"/>
    <w:rsid w:val="008B5193"/>
    <w:rsid w:val="008B62C8"/>
    <w:rsid w:val="008C0CC6"/>
    <w:rsid w:val="008C1875"/>
    <w:rsid w:val="008C29EB"/>
    <w:rsid w:val="008C6AC6"/>
    <w:rsid w:val="008D03C0"/>
    <w:rsid w:val="008D2741"/>
    <w:rsid w:val="008D4860"/>
    <w:rsid w:val="008D778B"/>
    <w:rsid w:val="008E40AB"/>
    <w:rsid w:val="008F4F1C"/>
    <w:rsid w:val="008F5063"/>
    <w:rsid w:val="008F5A73"/>
    <w:rsid w:val="008F6C2A"/>
    <w:rsid w:val="00904230"/>
    <w:rsid w:val="00911FB8"/>
    <w:rsid w:val="00915E91"/>
    <w:rsid w:val="00920ECC"/>
    <w:rsid w:val="009255BB"/>
    <w:rsid w:val="0093166E"/>
    <w:rsid w:val="00932B08"/>
    <w:rsid w:val="009344CF"/>
    <w:rsid w:val="00934E76"/>
    <w:rsid w:val="00935938"/>
    <w:rsid w:val="00936CC2"/>
    <w:rsid w:val="00940FE9"/>
    <w:rsid w:val="00943FD1"/>
    <w:rsid w:val="00945C2E"/>
    <w:rsid w:val="00946512"/>
    <w:rsid w:val="009516BC"/>
    <w:rsid w:val="0095486C"/>
    <w:rsid w:val="009626F5"/>
    <w:rsid w:val="009629C8"/>
    <w:rsid w:val="00962F6F"/>
    <w:rsid w:val="00963E38"/>
    <w:rsid w:val="00965480"/>
    <w:rsid w:val="009675CD"/>
    <w:rsid w:val="00970120"/>
    <w:rsid w:val="009712C9"/>
    <w:rsid w:val="009717E6"/>
    <w:rsid w:val="00971E3C"/>
    <w:rsid w:val="009731F5"/>
    <w:rsid w:val="009758DF"/>
    <w:rsid w:val="009824EA"/>
    <w:rsid w:val="009839E6"/>
    <w:rsid w:val="00996A97"/>
    <w:rsid w:val="009973D9"/>
    <w:rsid w:val="009A3DBA"/>
    <w:rsid w:val="009A49A3"/>
    <w:rsid w:val="009A6005"/>
    <w:rsid w:val="009A7C3E"/>
    <w:rsid w:val="009B1B9D"/>
    <w:rsid w:val="009B3354"/>
    <w:rsid w:val="009C2376"/>
    <w:rsid w:val="009C2E44"/>
    <w:rsid w:val="009C7CED"/>
    <w:rsid w:val="009D0181"/>
    <w:rsid w:val="009D01DA"/>
    <w:rsid w:val="009D12D5"/>
    <w:rsid w:val="009D1DBD"/>
    <w:rsid w:val="009D210F"/>
    <w:rsid w:val="009D2249"/>
    <w:rsid w:val="009D2B4C"/>
    <w:rsid w:val="009D6819"/>
    <w:rsid w:val="009D6EC9"/>
    <w:rsid w:val="009D706F"/>
    <w:rsid w:val="009E069A"/>
    <w:rsid w:val="009E516C"/>
    <w:rsid w:val="009F0E9F"/>
    <w:rsid w:val="009F3689"/>
    <w:rsid w:val="009F6410"/>
    <w:rsid w:val="009F6B4C"/>
    <w:rsid w:val="009F7C58"/>
    <w:rsid w:val="00A03215"/>
    <w:rsid w:val="00A04DEF"/>
    <w:rsid w:val="00A07F4E"/>
    <w:rsid w:val="00A10241"/>
    <w:rsid w:val="00A1098C"/>
    <w:rsid w:val="00A1183D"/>
    <w:rsid w:val="00A133F6"/>
    <w:rsid w:val="00A14C3E"/>
    <w:rsid w:val="00A24FB0"/>
    <w:rsid w:val="00A26DF6"/>
    <w:rsid w:val="00A3018E"/>
    <w:rsid w:val="00A3057D"/>
    <w:rsid w:val="00A3238E"/>
    <w:rsid w:val="00A4103F"/>
    <w:rsid w:val="00A451C9"/>
    <w:rsid w:val="00A47771"/>
    <w:rsid w:val="00A519F8"/>
    <w:rsid w:val="00A57B18"/>
    <w:rsid w:val="00A61229"/>
    <w:rsid w:val="00A706B9"/>
    <w:rsid w:val="00A72E6C"/>
    <w:rsid w:val="00A76132"/>
    <w:rsid w:val="00A770AE"/>
    <w:rsid w:val="00A91BF9"/>
    <w:rsid w:val="00A92A32"/>
    <w:rsid w:val="00A979B0"/>
    <w:rsid w:val="00AA7A3C"/>
    <w:rsid w:val="00AB0865"/>
    <w:rsid w:val="00AB0879"/>
    <w:rsid w:val="00AB0B68"/>
    <w:rsid w:val="00AB24CF"/>
    <w:rsid w:val="00AB25CC"/>
    <w:rsid w:val="00AB2CDC"/>
    <w:rsid w:val="00AB555A"/>
    <w:rsid w:val="00AB68EB"/>
    <w:rsid w:val="00AC5B05"/>
    <w:rsid w:val="00AC7BE1"/>
    <w:rsid w:val="00AD1A43"/>
    <w:rsid w:val="00AD33F0"/>
    <w:rsid w:val="00AD3D7C"/>
    <w:rsid w:val="00AD4C29"/>
    <w:rsid w:val="00AD60DE"/>
    <w:rsid w:val="00AD78F8"/>
    <w:rsid w:val="00AE1506"/>
    <w:rsid w:val="00AE390F"/>
    <w:rsid w:val="00AE395B"/>
    <w:rsid w:val="00AE4A9F"/>
    <w:rsid w:val="00AE60AD"/>
    <w:rsid w:val="00AE76B2"/>
    <w:rsid w:val="00AF1EAC"/>
    <w:rsid w:val="00AF314F"/>
    <w:rsid w:val="00AF49F1"/>
    <w:rsid w:val="00AF68D9"/>
    <w:rsid w:val="00B039BD"/>
    <w:rsid w:val="00B058B7"/>
    <w:rsid w:val="00B11719"/>
    <w:rsid w:val="00B11F39"/>
    <w:rsid w:val="00B16562"/>
    <w:rsid w:val="00B207AD"/>
    <w:rsid w:val="00B239C8"/>
    <w:rsid w:val="00B23D6F"/>
    <w:rsid w:val="00B24556"/>
    <w:rsid w:val="00B279E4"/>
    <w:rsid w:val="00B31A6F"/>
    <w:rsid w:val="00B338DF"/>
    <w:rsid w:val="00B4007F"/>
    <w:rsid w:val="00B40B33"/>
    <w:rsid w:val="00B40C25"/>
    <w:rsid w:val="00B43137"/>
    <w:rsid w:val="00B46DF7"/>
    <w:rsid w:val="00B553F6"/>
    <w:rsid w:val="00B56479"/>
    <w:rsid w:val="00B5753A"/>
    <w:rsid w:val="00B64772"/>
    <w:rsid w:val="00B658A4"/>
    <w:rsid w:val="00B671C7"/>
    <w:rsid w:val="00B6757A"/>
    <w:rsid w:val="00B720EE"/>
    <w:rsid w:val="00B74E98"/>
    <w:rsid w:val="00B76132"/>
    <w:rsid w:val="00B76836"/>
    <w:rsid w:val="00B84C61"/>
    <w:rsid w:val="00B869E2"/>
    <w:rsid w:val="00B86D4E"/>
    <w:rsid w:val="00B872BC"/>
    <w:rsid w:val="00B930C6"/>
    <w:rsid w:val="00B94A50"/>
    <w:rsid w:val="00B9662D"/>
    <w:rsid w:val="00BA008C"/>
    <w:rsid w:val="00BA3241"/>
    <w:rsid w:val="00BA35B9"/>
    <w:rsid w:val="00BA48AC"/>
    <w:rsid w:val="00BA6F4F"/>
    <w:rsid w:val="00BA790A"/>
    <w:rsid w:val="00BB17C4"/>
    <w:rsid w:val="00BC2C19"/>
    <w:rsid w:val="00BC3A28"/>
    <w:rsid w:val="00BC6BA3"/>
    <w:rsid w:val="00BC7693"/>
    <w:rsid w:val="00BD2817"/>
    <w:rsid w:val="00BD761D"/>
    <w:rsid w:val="00BE0509"/>
    <w:rsid w:val="00BE05E9"/>
    <w:rsid w:val="00BE0EC6"/>
    <w:rsid w:val="00BE341E"/>
    <w:rsid w:val="00BE4CE6"/>
    <w:rsid w:val="00BE5147"/>
    <w:rsid w:val="00BE57D8"/>
    <w:rsid w:val="00BE6334"/>
    <w:rsid w:val="00BE6C13"/>
    <w:rsid w:val="00BF1BD9"/>
    <w:rsid w:val="00BF279A"/>
    <w:rsid w:val="00BF2BBD"/>
    <w:rsid w:val="00BF5885"/>
    <w:rsid w:val="00BF6524"/>
    <w:rsid w:val="00C12FDF"/>
    <w:rsid w:val="00C13CB8"/>
    <w:rsid w:val="00C15BAC"/>
    <w:rsid w:val="00C2565A"/>
    <w:rsid w:val="00C26F65"/>
    <w:rsid w:val="00C2779D"/>
    <w:rsid w:val="00C31B88"/>
    <w:rsid w:val="00C31C28"/>
    <w:rsid w:val="00C33D19"/>
    <w:rsid w:val="00C40E41"/>
    <w:rsid w:val="00C46CE6"/>
    <w:rsid w:val="00C54998"/>
    <w:rsid w:val="00C54D87"/>
    <w:rsid w:val="00C60361"/>
    <w:rsid w:val="00C624CA"/>
    <w:rsid w:val="00C740F2"/>
    <w:rsid w:val="00C77395"/>
    <w:rsid w:val="00C8168D"/>
    <w:rsid w:val="00C871AA"/>
    <w:rsid w:val="00C9287C"/>
    <w:rsid w:val="00C92CD4"/>
    <w:rsid w:val="00CA0805"/>
    <w:rsid w:val="00CA1598"/>
    <w:rsid w:val="00CA5FDB"/>
    <w:rsid w:val="00CA6EA9"/>
    <w:rsid w:val="00CB02F2"/>
    <w:rsid w:val="00CB45FC"/>
    <w:rsid w:val="00CB54E1"/>
    <w:rsid w:val="00CB7178"/>
    <w:rsid w:val="00CC1D66"/>
    <w:rsid w:val="00CC7274"/>
    <w:rsid w:val="00CC781C"/>
    <w:rsid w:val="00CD240B"/>
    <w:rsid w:val="00CD3F40"/>
    <w:rsid w:val="00CE048F"/>
    <w:rsid w:val="00CE13FA"/>
    <w:rsid w:val="00CE1BF2"/>
    <w:rsid w:val="00CE74FC"/>
    <w:rsid w:val="00CE754E"/>
    <w:rsid w:val="00CF2FC2"/>
    <w:rsid w:val="00CF4C71"/>
    <w:rsid w:val="00D03075"/>
    <w:rsid w:val="00D03D62"/>
    <w:rsid w:val="00D04C7B"/>
    <w:rsid w:val="00D11EF2"/>
    <w:rsid w:val="00D12412"/>
    <w:rsid w:val="00D141F6"/>
    <w:rsid w:val="00D205E1"/>
    <w:rsid w:val="00D22473"/>
    <w:rsid w:val="00D22E8A"/>
    <w:rsid w:val="00D2341E"/>
    <w:rsid w:val="00D24A7A"/>
    <w:rsid w:val="00D3275A"/>
    <w:rsid w:val="00D41A0E"/>
    <w:rsid w:val="00D424A9"/>
    <w:rsid w:val="00D426C2"/>
    <w:rsid w:val="00D42EF8"/>
    <w:rsid w:val="00D51837"/>
    <w:rsid w:val="00D53EB9"/>
    <w:rsid w:val="00D575CC"/>
    <w:rsid w:val="00D63C2A"/>
    <w:rsid w:val="00D642C4"/>
    <w:rsid w:val="00D67F8F"/>
    <w:rsid w:val="00D7213A"/>
    <w:rsid w:val="00D73D52"/>
    <w:rsid w:val="00D747A2"/>
    <w:rsid w:val="00D809C6"/>
    <w:rsid w:val="00D8273D"/>
    <w:rsid w:val="00D82755"/>
    <w:rsid w:val="00D84F16"/>
    <w:rsid w:val="00D858D2"/>
    <w:rsid w:val="00D97D18"/>
    <w:rsid w:val="00DA0658"/>
    <w:rsid w:val="00DB13DA"/>
    <w:rsid w:val="00DB5073"/>
    <w:rsid w:val="00DB7BA4"/>
    <w:rsid w:val="00DC3EB6"/>
    <w:rsid w:val="00DC49B5"/>
    <w:rsid w:val="00DC5147"/>
    <w:rsid w:val="00DD18E0"/>
    <w:rsid w:val="00DD1DE1"/>
    <w:rsid w:val="00DD5406"/>
    <w:rsid w:val="00DE25CE"/>
    <w:rsid w:val="00DE52F1"/>
    <w:rsid w:val="00DE69A3"/>
    <w:rsid w:val="00DF13CA"/>
    <w:rsid w:val="00DF1E9C"/>
    <w:rsid w:val="00DF2AED"/>
    <w:rsid w:val="00DF57FC"/>
    <w:rsid w:val="00E076CD"/>
    <w:rsid w:val="00E12DD9"/>
    <w:rsid w:val="00E17A68"/>
    <w:rsid w:val="00E2289F"/>
    <w:rsid w:val="00E25F48"/>
    <w:rsid w:val="00E26F6A"/>
    <w:rsid w:val="00E3235C"/>
    <w:rsid w:val="00E33688"/>
    <w:rsid w:val="00E34E2A"/>
    <w:rsid w:val="00E35146"/>
    <w:rsid w:val="00E35591"/>
    <w:rsid w:val="00E408C3"/>
    <w:rsid w:val="00E41EFB"/>
    <w:rsid w:val="00E446C2"/>
    <w:rsid w:val="00E454DB"/>
    <w:rsid w:val="00E46844"/>
    <w:rsid w:val="00E54E4A"/>
    <w:rsid w:val="00E57E66"/>
    <w:rsid w:val="00E611BD"/>
    <w:rsid w:val="00E620BB"/>
    <w:rsid w:val="00E62230"/>
    <w:rsid w:val="00E63CC3"/>
    <w:rsid w:val="00E63F86"/>
    <w:rsid w:val="00E674C3"/>
    <w:rsid w:val="00E70E74"/>
    <w:rsid w:val="00E71761"/>
    <w:rsid w:val="00E72048"/>
    <w:rsid w:val="00E74676"/>
    <w:rsid w:val="00E75C11"/>
    <w:rsid w:val="00E769E6"/>
    <w:rsid w:val="00E76C60"/>
    <w:rsid w:val="00E83B98"/>
    <w:rsid w:val="00E93D7E"/>
    <w:rsid w:val="00EA1864"/>
    <w:rsid w:val="00EA7017"/>
    <w:rsid w:val="00EB07D7"/>
    <w:rsid w:val="00EB3A6B"/>
    <w:rsid w:val="00EB4A75"/>
    <w:rsid w:val="00EB54A9"/>
    <w:rsid w:val="00EB556D"/>
    <w:rsid w:val="00EB6AA4"/>
    <w:rsid w:val="00EB7C6E"/>
    <w:rsid w:val="00EC12EB"/>
    <w:rsid w:val="00EC2763"/>
    <w:rsid w:val="00EC2E5C"/>
    <w:rsid w:val="00EC42D1"/>
    <w:rsid w:val="00ED0A09"/>
    <w:rsid w:val="00ED1CBD"/>
    <w:rsid w:val="00ED1F55"/>
    <w:rsid w:val="00ED247C"/>
    <w:rsid w:val="00ED368E"/>
    <w:rsid w:val="00ED607D"/>
    <w:rsid w:val="00ED7076"/>
    <w:rsid w:val="00ED739B"/>
    <w:rsid w:val="00ED778F"/>
    <w:rsid w:val="00ED79B3"/>
    <w:rsid w:val="00EE0B99"/>
    <w:rsid w:val="00EE0E00"/>
    <w:rsid w:val="00EE4486"/>
    <w:rsid w:val="00EE5E24"/>
    <w:rsid w:val="00EF136A"/>
    <w:rsid w:val="00EF136B"/>
    <w:rsid w:val="00EF3C97"/>
    <w:rsid w:val="00EF5185"/>
    <w:rsid w:val="00EF5FD2"/>
    <w:rsid w:val="00EF6660"/>
    <w:rsid w:val="00EF7291"/>
    <w:rsid w:val="00F00E1B"/>
    <w:rsid w:val="00F02A00"/>
    <w:rsid w:val="00F033CE"/>
    <w:rsid w:val="00F11609"/>
    <w:rsid w:val="00F11D7A"/>
    <w:rsid w:val="00F172A8"/>
    <w:rsid w:val="00F24138"/>
    <w:rsid w:val="00F24F48"/>
    <w:rsid w:val="00F25C8A"/>
    <w:rsid w:val="00F30DEF"/>
    <w:rsid w:val="00F31747"/>
    <w:rsid w:val="00F3234A"/>
    <w:rsid w:val="00F36970"/>
    <w:rsid w:val="00F374DE"/>
    <w:rsid w:val="00F42128"/>
    <w:rsid w:val="00F44C3C"/>
    <w:rsid w:val="00F46288"/>
    <w:rsid w:val="00F51060"/>
    <w:rsid w:val="00F510CF"/>
    <w:rsid w:val="00F562AF"/>
    <w:rsid w:val="00F569B6"/>
    <w:rsid w:val="00F5788C"/>
    <w:rsid w:val="00F57A21"/>
    <w:rsid w:val="00F60FB7"/>
    <w:rsid w:val="00F61F91"/>
    <w:rsid w:val="00F64479"/>
    <w:rsid w:val="00F651CE"/>
    <w:rsid w:val="00F70DE6"/>
    <w:rsid w:val="00F71739"/>
    <w:rsid w:val="00F72B89"/>
    <w:rsid w:val="00F730E7"/>
    <w:rsid w:val="00F77603"/>
    <w:rsid w:val="00F77DA2"/>
    <w:rsid w:val="00F84CCE"/>
    <w:rsid w:val="00F85942"/>
    <w:rsid w:val="00F86724"/>
    <w:rsid w:val="00F921BA"/>
    <w:rsid w:val="00F93B56"/>
    <w:rsid w:val="00F94B88"/>
    <w:rsid w:val="00F96EE4"/>
    <w:rsid w:val="00F97D3A"/>
    <w:rsid w:val="00FA25AA"/>
    <w:rsid w:val="00FA3311"/>
    <w:rsid w:val="00FB056B"/>
    <w:rsid w:val="00FC0A1A"/>
    <w:rsid w:val="00FC4408"/>
    <w:rsid w:val="00FC5787"/>
    <w:rsid w:val="00FC632E"/>
    <w:rsid w:val="00FD50CC"/>
    <w:rsid w:val="00FE023E"/>
    <w:rsid w:val="00FE4691"/>
    <w:rsid w:val="00FE59A9"/>
    <w:rsid w:val="00FE6430"/>
    <w:rsid w:val="00FE685D"/>
    <w:rsid w:val="00FE6A33"/>
    <w:rsid w:val="00FF2EFB"/>
    <w:rsid w:val="00FF3588"/>
    <w:rsid w:val="00FF6C80"/>
    <w:rsid w:val="00FF7338"/>
    <w:rsid w:val="01383EC5"/>
    <w:rsid w:val="01814321"/>
    <w:rsid w:val="022343E1"/>
    <w:rsid w:val="03121205"/>
    <w:rsid w:val="081C183D"/>
    <w:rsid w:val="08553CA3"/>
    <w:rsid w:val="08C839EE"/>
    <w:rsid w:val="08E84AC6"/>
    <w:rsid w:val="09C55F46"/>
    <w:rsid w:val="0A363589"/>
    <w:rsid w:val="0A8235E3"/>
    <w:rsid w:val="0ACA73E9"/>
    <w:rsid w:val="0B7373D0"/>
    <w:rsid w:val="0BCD4D32"/>
    <w:rsid w:val="0BDD3979"/>
    <w:rsid w:val="0BF71DAF"/>
    <w:rsid w:val="0C517711"/>
    <w:rsid w:val="0D186481"/>
    <w:rsid w:val="0ECA16A7"/>
    <w:rsid w:val="0F1B5DB5"/>
    <w:rsid w:val="0FED14FF"/>
    <w:rsid w:val="115F467E"/>
    <w:rsid w:val="1222745A"/>
    <w:rsid w:val="12BB21AB"/>
    <w:rsid w:val="135B2C24"/>
    <w:rsid w:val="13D51D89"/>
    <w:rsid w:val="1448764C"/>
    <w:rsid w:val="152C7332"/>
    <w:rsid w:val="156F3B05"/>
    <w:rsid w:val="161B48EC"/>
    <w:rsid w:val="168F3BD2"/>
    <w:rsid w:val="16BA52E4"/>
    <w:rsid w:val="16C136E5"/>
    <w:rsid w:val="16E36D15"/>
    <w:rsid w:val="17667DE9"/>
    <w:rsid w:val="179809BE"/>
    <w:rsid w:val="194A133F"/>
    <w:rsid w:val="195A5F78"/>
    <w:rsid w:val="19AA109B"/>
    <w:rsid w:val="1ADF6234"/>
    <w:rsid w:val="1AE264E6"/>
    <w:rsid w:val="1B0211E0"/>
    <w:rsid w:val="1C6C7C4F"/>
    <w:rsid w:val="1D6F14C9"/>
    <w:rsid w:val="1EB4768C"/>
    <w:rsid w:val="1EB853CE"/>
    <w:rsid w:val="1FCA1772"/>
    <w:rsid w:val="20BB226C"/>
    <w:rsid w:val="21420D6F"/>
    <w:rsid w:val="214473ED"/>
    <w:rsid w:val="216272E7"/>
    <w:rsid w:val="2177331E"/>
    <w:rsid w:val="219A700D"/>
    <w:rsid w:val="22B60629"/>
    <w:rsid w:val="22F42B93"/>
    <w:rsid w:val="23294AEC"/>
    <w:rsid w:val="23980CAA"/>
    <w:rsid w:val="23C91E2B"/>
    <w:rsid w:val="25306CD9"/>
    <w:rsid w:val="25496D80"/>
    <w:rsid w:val="257007B0"/>
    <w:rsid w:val="25A73CAC"/>
    <w:rsid w:val="26C0606C"/>
    <w:rsid w:val="26FC5D51"/>
    <w:rsid w:val="2728091C"/>
    <w:rsid w:val="276738C3"/>
    <w:rsid w:val="28262519"/>
    <w:rsid w:val="288D2F3B"/>
    <w:rsid w:val="28FD67FF"/>
    <w:rsid w:val="2A297180"/>
    <w:rsid w:val="2A4E6BE6"/>
    <w:rsid w:val="2B4E5455"/>
    <w:rsid w:val="2C3F0FC8"/>
    <w:rsid w:val="2C866482"/>
    <w:rsid w:val="2D200D0E"/>
    <w:rsid w:val="2D2835E8"/>
    <w:rsid w:val="2D2C5A0E"/>
    <w:rsid w:val="2F190696"/>
    <w:rsid w:val="2F862C5A"/>
    <w:rsid w:val="2F8F5CD7"/>
    <w:rsid w:val="2FBB6ACC"/>
    <w:rsid w:val="306431F0"/>
    <w:rsid w:val="33517D0F"/>
    <w:rsid w:val="337551E4"/>
    <w:rsid w:val="33A930DF"/>
    <w:rsid w:val="346E05B1"/>
    <w:rsid w:val="34A00986"/>
    <w:rsid w:val="34AE6BFF"/>
    <w:rsid w:val="34B1049E"/>
    <w:rsid w:val="35CF7E1B"/>
    <w:rsid w:val="362058DB"/>
    <w:rsid w:val="36237179"/>
    <w:rsid w:val="37825AC6"/>
    <w:rsid w:val="3884301C"/>
    <w:rsid w:val="38B31152"/>
    <w:rsid w:val="3951224F"/>
    <w:rsid w:val="39620194"/>
    <w:rsid w:val="39A43D02"/>
    <w:rsid w:val="39D54C2E"/>
    <w:rsid w:val="3ADE15EA"/>
    <w:rsid w:val="3B136F4E"/>
    <w:rsid w:val="3BF32210"/>
    <w:rsid w:val="3C705266"/>
    <w:rsid w:val="3C8317B7"/>
    <w:rsid w:val="3D7D2AAC"/>
    <w:rsid w:val="3E531832"/>
    <w:rsid w:val="3EF92BFA"/>
    <w:rsid w:val="3FA034EE"/>
    <w:rsid w:val="40297A82"/>
    <w:rsid w:val="403703F1"/>
    <w:rsid w:val="40940A3E"/>
    <w:rsid w:val="41395AA3"/>
    <w:rsid w:val="420E6F2F"/>
    <w:rsid w:val="42B73A45"/>
    <w:rsid w:val="42EA55C3"/>
    <w:rsid w:val="43883599"/>
    <w:rsid w:val="43AB4257"/>
    <w:rsid w:val="445175A7"/>
    <w:rsid w:val="449B1E09"/>
    <w:rsid w:val="44A27E03"/>
    <w:rsid w:val="44AD5314"/>
    <w:rsid w:val="45FD1795"/>
    <w:rsid w:val="46146ADE"/>
    <w:rsid w:val="466730B2"/>
    <w:rsid w:val="46C67DD9"/>
    <w:rsid w:val="470411E1"/>
    <w:rsid w:val="47647155"/>
    <w:rsid w:val="479A3CB5"/>
    <w:rsid w:val="48711FC6"/>
    <w:rsid w:val="49BF278C"/>
    <w:rsid w:val="4A6873F9"/>
    <w:rsid w:val="4AC81E92"/>
    <w:rsid w:val="4BCD2E6D"/>
    <w:rsid w:val="4BCD7E5B"/>
    <w:rsid w:val="4C3A0B6B"/>
    <w:rsid w:val="4D4A76F3"/>
    <w:rsid w:val="4D646A73"/>
    <w:rsid w:val="4D6F3FB4"/>
    <w:rsid w:val="4D9F3637"/>
    <w:rsid w:val="4DAD0FB8"/>
    <w:rsid w:val="4E417F90"/>
    <w:rsid w:val="4EDC7FE5"/>
    <w:rsid w:val="4EE95E5D"/>
    <w:rsid w:val="4F1069EB"/>
    <w:rsid w:val="4F5543EF"/>
    <w:rsid w:val="51D830B6"/>
    <w:rsid w:val="52065E75"/>
    <w:rsid w:val="539E77D3"/>
    <w:rsid w:val="53CB2ED2"/>
    <w:rsid w:val="567A292B"/>
    <w:rsid w:val="56F269C8"/>
    <w:rsid w:val="5742219C"/>
    <w:rsid w:val="5774562F"/>
    <w:rsid w:val="579637F7"/>
    <w:rsid w:val="585711D8"/>
    <w:rsid w:val="59DC0F58"/>
    <w:rsid w:val="5B150ED7"/>
    <w:rsid w:val="5B750097"/>
    <w:rsid w:val="5CA91105"/>
    <w:rsid w:val="5CEA1209"/>
    <w:rsid w:val="5D0F29AC"/>
    <w:rsid w:val="5DE93D35"/>
    <w:rsid w:val="5E5341F0"/>
    <w:rsid w:val="5EA66A16"/>
    <w:rsid w:val="623B303D"/>
    <w:rsid w:val="62620EA5"/>
    <w:rsid w:val="63B85EF2"/>
    <w:rsid w:val="63BC2314"/>
    <w:rsid w:val="63E56DA4"/>
    <w:rsid w:val="64404EE2"/>
    <w:rsid w:val="6522491C"/>
    <w:rsid w:val="657B681A"/>
    <w:rsid w:val="659D53EA"/>
    <w:rsid w:val="65BD4645"/>
    <w:rsid w:val="664B7411"/>
    <w:rsid w:val="66E362C0"/>
    <w:rsid w:val="66F67E0E"/>
    <w:rsid w:val="684B69D2"/>
    <w:rsid w:val="686B65DA"/>
    <w:rsid w:val="68EF0FB9"/>
    <w:rsid w:val="68F06647"/>
    <w:rsid w:val="691427CE"/>
    <w:rsid w:val="69757B45"/>
    <w:rsid w:val="6B324F8E"/>
    <w:rsid w:val="6D276D90"/>
    <w:rsid w:val="6D620613"/>
    <w:rsid w:val="6E475092"/>
    <w:rsid w:val="6EDA6267"/>
    <w:rsid w:val="6EE964AB"/>
    <w:rsid w:val="6FC211D5"/>
    <w:rsid w:val="70973528"/>
    <w:rsid w:val="73042A9A"/>
    <w:rsid w:val="7375030D"/>
    <w:rsid w:val="73B0192A"/>
    <w:rsid w:val="73C66DBA"/>
    <w:rsid w:val="73D12586"/>
    <w:rsid w:val="75587699"/>
    <w:rsid w:val="75EF084A"/>
    <w:rsid w:val="76D26DDC"/>
    <w:rsid w:val="771A6F9A"/>
    <w:rsid w:val="78680440"/>
    <w:rsid w:val="78A53442"/>
    <w:rsid w:val="78EC2E1F"/>
    <w:rsid w:val="79256331"/>
    <w:rsid w:val="7998050E"/>
    <w:rsid w:val="7B5A4940"/>
    <w:rsid w:val="7BB836CF"/>
    <w:rsid w:val="7BFF04E2"/>
    <w:rsid w:val="7C7575D0"/>
    <w:rsid w:val="7C9E0D4A"/>
    <w:rsid w:val="7CF16C56"/>
    <w:rsid w:val="7D5A0C9F"/>
    <w:rsid w:val="7DA600C0"/>
    <w:rsid w:val="7E044956"/>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3"/>
    <w:autoRedefine/>
    <w:qFormat/>
    <w:uiPriority w:val="0"/>
    <w:pPr>
      <w:adjustRightInd w:val="0"/>
      <w:snapToGrid w:val="0"/>
      <w:spacing w:line="276" w:lineRule="auto"/>
      <w:ind w:firstLine="430"/>
    </w:pPr>
    <w:rPr>
      <w:sz w:val="24"/>
      <w:szCs w:val="20"/>
    </w:rPr>
  </w:style>
  <w:style w:type="paragraph" w:styleId="7">
    <w:name w:val="Normal (Web)"/>
    <w:basedOn w:val="1"/>
    <w:semiHidden/>
    <w:unhideWhenUsed/>
    <w:qFormat/>
    <w:uiPriority w:val="0"/>
    <w:pPr>
      <w:spacing w:beforeAutospacing="1" w:afterAutospacing="1"/>
      <w:jc w:val="left"/>
    </w:pPr>
    <w:rPr>
      <w:kern w:val="0"/>
      <w:sz w:val="24"/>
    </w:rPr>
  </w:style>
  <w:style w:type="character" w:styleId="10">
    <w:name w:val="page number"/>
    <w:basedOn w:val="9"/>
    <w:qFormat/>
    <w:uiPriority w:val="0"/>
  </w:style>
  <w:style w:type="character" w:styleId="11">
    <w:name w:val="Emphasis"/>
    <w:basedOn w:val="9"/>
    <w:qFormat/>
    <w:uiPriority w:val="0"/>
    <w:rPr>
      <w:i/>
      <w:iCs/>
    </w:rPr>
  </w:style>
  <w:style w:type="character" w:customStyle="1" w:styleId="12">
    <w:name w:val="页眉 字符"/>
    <w:basedOn w:val="9"/>
    <w:link w:val="5"/>
    <w:qFormat/>
    <w:uiPriority w:val="0"/>
    <w:rPr>
      <w:kern w:val="2"/>
      <w:sz w:val="18"/>
      <w:szCs w:val="18"/>
    </w:rPr>
  </w:style>
  <w:style w:type="character" w:customStyle="1" w:styleId="13">
    <w:name w:val="正文文本缩进 3 字符"/>
    <w:basedOn w:val="9"/>
    <w:link w:val="6"/>
    <w:qFormat/>
    <w:locked/>
    <w:uiPriority w:val="0"/>
    <w:rPr>
      <w:rFonts w:eastAsia="宋体"/>
      <w:kern w:val="2"/>
      <w:sz w:val="24"/>
      <w:lang w:val="en-US" w:eastAsia="zh-CN" w:bidi="ar-SA"/>
    </w:rPr>
  </w:style>
  <w:style w:type="paragraph" w:customStyle="1" w:styleId="14">
    <w:name w:val="默认段落字体 Para Char"/>
    <w:basedOn w:val="1"/>
    <w:autoRedefine/>
    <w:qFormat/>
    <w:uiPriority w:val="0"/>
    <w:pPr>
      <w:spacing w:beforeLines="50" w:afterLines="50"/>
      <w:jc w:val="left"/>
    </w:pPr>
    <w:rPr>
      <w:sz w:val="30"/>
      <w:szCs w:val="32"/>
    </w:rPr>
  </w:style>
  <w:style w:type="character" w:customStyle="1" w:styleId="15">
    <w:name w:val="txt"/>
    <w:basedOn w:val="9"/>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5100</Words>
  <Characters>5248</Characters>
  <Lines>40</Lines>
  <Paragraphs>11</Paragraphs>
  <TotalTime>257</TotalTime>
  <ScaleCrop>false</ScaleCrop>
  <LinksUpToDate>false</LinksUpToDate>
  <CharactersWithSpaces>5566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2022-07-12T08:09:00Z</dcterms:created>
  <dc:creator>马明辉</dc:creator>
  <cp:lastModifiedBy>董泽华</cp:lastModifiedBy>
  <cp:lastPrinted>2018-05-11T08:08:00Z</cp:lastPrinted>
  <dcterms:modified xsi:type="dcterms:W3CDTF">2025-04-16T02:49:35Z</dcterms:modified>
  <dc:title>第二届第七十次</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D16CB0897EE94876ABFA3977EDD3D7DE_13</vt:lpwstr>
  </property>
  <property fmtid="{D5CDD505-2E9C-101B-9397-08002B2CF9AE}" pid="4" name="KSOTemplateDocerSaveRecord">
    <vt:lpwstr>eyJoZGlkIjoiZTZmMDFmNzZiZDBkYWVhODM4ZWI4MzljNjI0NjliZWYiLCJ1c2VySWQiOiIyMjc5Mzk5MjYifQ==</vt:lpwstr>
  </property>
</Properties>
</file>