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B557">
      <w:pPr>
        <w:spacing w:line="600" w:lineRule="exact"/>
        <w:ind w:firstLine="560"/>
        <w:rPr>
          <w:rFonts w:ascii="宋体" w:hAnsi="宋体"/>
          <w:szCs w:val="21"/>
          <w:u w:val="single"/>
        </w:rPr>
      </w:pPr>
      <w:bookmarkStart w:id="0" w:name="_Toc419045055"/>
      <w:bookmarkStart w:id="1" w:name="_Toc11081"/>
      <w:bookmarkStart w:id="2" w:name="_Toc15996"/>
      <w:r>
        <w:rPr>
          <w:rFonts w:hint="eastAsia" w:ascii="宋体" w:hAnsi="宋体"/>
          <w:szCs w:val="21"/>
        </w:rPr>
        <w:t>甲方合同编号</w:t>
      </w:r>
      <w:r>
        <w:rPr>
          <w:rFonts w:hint="eastAsia" w:ascii="宋体" w:hAnsi="宋体"/>
          <w:szCs w:val="21"/>
          <w:u w:val="single"/>
        </w:rPr>
        <w:t>　　　　　　　　</w:t>
      </w:r>
    </w:p>
    <w:p w14:paraId="150B37AD">
      <w:pPr>
        <w:spacing w:line="600" w:lineRule="exact"/>
        <w:ind w:firstLine="560"/>
        <w:rPr>
          <w:rFonts w:ascii="宋体" w:hAnsi="宋体"/>
          <w:szCs w:val="21"/>
          <w:u w:val="single"/>
        </w:rPr>
      </w:pPr>
      <w:r>
        <w:rPr>
          <w:rFonts w:hint="eastAsia" w:ascii="宋体" w:hAnsi="宋体"/>
          <w:szCs w:val="21"/>
        </w:rPr>
        <w:t>乙方合同编号</w:t>
      </w:r>
      <w:r>
        <w:rPr>
          <w:rFonts w:hint="eastAsia" w:ascii="宋体" w:hAnsi="宋体"/>
          <w:szCs w:val="21"/>
          <w:u w:val="single"/>
        </w:rPr>
        <w:t>　　　　　　　　</w:t>
      </w:r>
    </w:p>
    <w:p w14:paraId="44976BF5">
      <w:pPr>
        <w:ind w:firstLine="600"/>
        <w:rPr>
          <w:rFonts w:hint="eastAsia" w:ascii="Times New Roman" w:hAnsi="Times New Roman" w:eastAsia="仿宋_GB2312"/>
          <w:bCs/>
          <w:sz w:val="30"/>
          <w:szCs w:val="30"/>
        </w:rPr>
      </w:pPr>
    </w:p>
    <w:p w14:paraId="1E09FA34">
      <w:pPr>
        <w:autoSpaceDE w:val="0"/>
        <w:autoSpaceDN w:val="0"/>
        <w:adjustRightInd w:val="0"/>
        <w:ind w:firstLine="560"/>
        <w:jc w:val="right"/>
        <w:rPr>
          <w:rFonts w:hint="eastAsia" w:ascii="华文中宋" w:eastAsia="华文中宋"/>
          <w:kern w:val="0"/>
          <w:szCs w:val="28"/>
        </w:rPr>
      </w:pPr>
      <w:r>
        <w:rPr>
          <w:rFonts w:hint="eastAsia" w:ascii="华文中宋" w:eastAsia="华文中宋"/>
          <w:kern w:val="0"/>
          <w:szCs w:val="28"/>
        </w:rPr>
        <w:t xml:space="preserve">                </w:t>
      </w:r>
    </w:p>
    <w:p w14:paraId="4E407FE4">
      <w:pPr>
        <w:wordWrap w:val="0"/>
        <w:autoSpaceDE w:val="0"/>
        <w:autoSpaceDN w:val="0"/>
        <w:adjustRightInd w:val="0"/>
        <w:ind w:firstLine="600"/>
        <w:jc w:val="center"/>
        <w:outlineLvl w:val="0"/>
        <w:rPr>
          <w:rFonts w:hint="eastAsia" w:ascii="华文中宋" w:eastAsia="华文中宋" w:cs="华文中宋"/>
          <w:kern w:val="0"/>
          <w:sz w:val="30"/>
          <w:szCs w:val="30"/>
        </w:rPr>
      </w:pPr>
      <w:r>
        <w:rPr>
          <w:rFonts w:hint="eastAsia" w:ascii="华文中宋" w:eastAsia="华文中宋" w:cs="华文中宋"/>
          <w:kern w:val="0"/>
          <w:sz w:val="30"/>
          <w:szCs w:val="30"/>
        </w:rPr>
        <w:t xml:space="preserve">                     </w:t>
      </w:r>
    </w:p>
    <w:p w14:paraId="4B0414F5">
      <w:pPr>
        <w:ind w:firstLine="5405" w:firstLineChars="1800"/>
        <w:rPr>
          <w:rFonts w:ascii="Times New Roman" w:hAnsi="Times New Roman" w:eastAsia="华文中宋"/>
          <w:b/>
          <w:sz w:val="30"/>
          <w:szCs w:val="30"/>
          <w:u w:val="none"/>
        </w:rPr>
      </w:pPr>
      <w:r>
        <w:rPr>
          <w:rFonts w:ascii="Times New Roman" w:hAnsi="Times New Roman" w:eastAsia="华文中宋"/>
          <w:b/>
          <w:sz w:val="30"/>
          <w:szCs w:val="30"/>
          <w:u w:val="none"/>
        </w:rPr>
        <w:t xml:space="preserve">                  </w:t>
      </w:r>
    </w:p>
    <w:p w14:paraId="200B9BA2">
      <w:pPr>
        <w:ind w:firstLine="560"/>
        <w:rPr>
          <w:rFonts w:hint="eastAsia" w:eastAsia="宋体"/>
        </w:rPr>
      </w:pPr>
    </w:p>
    <w:p w14:paraId="01ED8D20">
      <w:pPr>
        <w:pStyle w:val="8"/>
        <w:ind w:left="560" w:firstLine="420"/>
        <w:rPr>
          <w:rFonts w:hint="eastAsia"/>
        </w:rPr>
      </w:pPr>
    </w:p>
    <w:p w14:paraId="54F09E8A">
      <w:pPr>
        <w:pStyle w:val="8"/>
        <w:ind w:left="560" w:firstLine="420"/>
        <w:rPr>
          <w:rFonts w:hint="eastAsia"/>
        </w:rPr>
      </w:pPr>
    </w:p>
    <w:p w14:paraId="30544A37">
      <w:pPr>
        <w:ind w:firstLine="560"/>
        <w:rPr>
          <w:rFonts w:hint="eastAsia" w:eastAsia="宋体"/>
        </w:rPr>
      </w:pPr>
      <w:r>
        <w:rPr>
          <w:rFonts w:hint="eastAsia"/>
        </w:rPr>
        <w:t xml:space="preserve"> </w:t>
      </w:r>
    </w:p>
    <w:p w14:paraId="01E4A391">
      <w:pPr>
        <w:spacing w:line="360" w:lineRule="auto"/>
        <w:ind w:firstLine="1441"/>
        <w:jc w:val="center"/>
        <w:rPr>
          <w:rFonts w:hint="eastAsia" w:ascii="华文中宋" w:hAnsi="华文中宋" w:eastAsia="华文中宋"/>
          <w:b/>
          <w:sz w:val="72"/>
          <w:szCs w:val="72"/>
        </w:rPr>
      </w:pPr>
      <w:r>
        <w:rPr>
          <w:rFonts w:ascii="华文中宋" w:hAnsi="华文中宋" w:eastAsia="华文中宋"/>
          <w:b/>
          <w:sz w:val="72"/>
          <w:szCs w:val="72"/>
        </w:rPr>
        <w:t>建设工程造价咨询合同</w:t>
      </w:r>
    </w:p>
    <w:p w14:paraId="1C0012AA">
      <w:pPr>
        <w:ind w:firstLine="600"/>
        <w:jc w:val="center"/>
        <w:rPr>
          <w:rFonts w:hint="eastAsia" w:ascii="Times New Roman" w:hAnsi="Times New Roman" w:eastAsia="仿宋_GB2312"/>
          <w:bCs/>
          <w:sz w:val="30"/>
          <w:szCs w:val="30"/>
        </w:rPr>
      </w:pPr>
      <w:r>
        <w:rPr>
          <w:rFonts w:hint="eastAsia" w:ascii="Times New Roman" w:hAnsi="Times New Roman" w:eastAsia="仿宋_GB2312"/>
          <w:bCs/>
          <w:sz w:val="30"/>
          <w:szCs w:val="30"/>
        </w:rPr>
        <w:t>GF—2015—0212</w:t>
      </w:r>
    </w:p>
    <w:p w14:paraId="717994BC">
      <w:pPr>
        <w:pStyle w:val="8"/>
        <w:ind w:left="560" w:firstLine="420"/>
        <w:rPr>
          <w:rFonts w:hint="eastAsia"/>
        </w:rPr>
      </w:pPr>
    </w:p>
    <w:p w14:paraId="25CAA094">
      <w:pPr>
        <w:pStyle w:val="14"/>
        <w:ind w:firstLine="402"/>
        <w:jc w:val="both"/>
        <w:rPr>
          <w:rFonts w:hint="eastAsia" w:eastAsia="宋体"/>
          <w:color w:val="auto"/>
        </w:rPr>
      </w:pPr>
      <w:r>
        <w:rPr>
          <w:rFonts w:hint="eastAsia"/>
          <w:color w:val="auto"/>
        </w:rPr>
        <w:t xml:space="preserve">                                                                                                                                                                                                                                                                                                                                                                                                                                                                                                                                                                                                                                                                                                                                                                                                                                                                                 </w:t>
      </w:r>
    </w:p>
    <w:p w14:paraId="3C5B28A7">
      <w:pPr>
        <w:pStyle w:val="14"/>
        <w:ind w:firstLine="402"/>
        <w:jc w:val="center"/>
        <w:rPr>
          <w:rFonts w:hint="eastAsia"/>
          <w:color w:val="auto"/>
        </w:rPr>
      </w:pPr>
    </w:p>
    <w:p w14:paraId="06EFCC7A">
      <w:pPr>
        <w:pStyle w:val="14"/>
        <w:ind w:firstLine="402"/>
        <w:jc w:val="center"/>
        <w:rPr>
          <w:rFonts w:hint="eastAsia"/>
          <w:color w:val="auto"/>
        </w:rPr>
      </w:pPr>
    </w:p>
    <w:p w14:paraId="06AE5E5C">
      <w:pPr>
        <w:pStyle w:val="14"/>
        <w:ind w:firstLine="402"/>
        <w:jc w:val="center"/>
        <w:rPr>
          <w:rFonts w:hint="eastAsia"/>
          <w:color w:val="auto"/>
        </w:rPr>
      </w:pPr>
    </w:p>
    <w:p w14:paraId="6BC2B312">
      <w:pPr>
        <w:pStyle w:val="14"/>
        <w:ind w:firstLine="402"/>
        <w:jc w:val="center"/>
        <w:rPr>
          <w:rFonts w:hint="eastAsia"/>
          <w:color w:val="auto"/>
        </w:rPr>
      </w:pPr>
    </w:p>
    <w:p w14:paraId="1D7D285E">
      <w:pPr>
        <w:pStyle w:val="14"/>
        <w:ind w:firstLine="643"/>
        <w:rPr>
          <w:rFonts w:hint="eastAsia"/>
          <w:color w:val="auto"/>
          <w:sz w:val="32"/>
          <w:szCs w:val="32"/>
        </w:rPr>
      </w:pPr>
      <w:r>
        <w:rPr>
          <w:color w:val="auto"/>
          <w:sz w:val="32"/>
          <w:szCs w:val="32"/>
        </w:rPr>
        <w:pict>
          <v:shape id="_x0000_s1026" o:spid="_x0000_s1026" o:spt="202" type="#_x0000_t202" style="position:absolute;left:0pt;margin-left:289pt;margin-top:13.6pt;height:31.2pt;width:176.3pt;z-index:251660288;mso-width-relative:page;mso-height-relative:page;" fillcolor="#FFFFFF" filled="t" stroked="t" coordsize="21600,21600" o:gfxdata="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kIAP2QAAAAkBAAAPAAAAAAAAAAEA&#10;IAAAACIAAABkcnMvZG93bnJldi54bWxQSwECFAAUAAAACACHTuJA+A0iTA4CAABNBAAADgAAAAAA&#10;AAABACAAAAAoAQAAZHJzL2Uyb0RvYy54bWxQSwUGAAAAAAYABgBZAQAAqAUAAAAA&#10;">
            <v:path/>
            <v:fill on="t" focussize="0,0"/>
            <v:stroke weight="0pt" color="#FFFFFF" joinstyle="miter"/>
            <v:imagedata o:title=""/>
            <o:lock v:ext="edit" aspectratio="f"/>
            <v:textbox style="mso-fit-shape-to-text:t;">
              <w:txbxContent>
                <w:p w14:paraId="26EA1711">
                  <w:pPr>
                    <w:ind w:firstLine="643"/>
                    <w:rPr>
                      <w:b/>
                      <w:sz w:val="32"/>
                      <w:szCs w:val="32"/>
                    </w:rPr>
                  </w:pPr>
                  <w:r>
                    <w:rPr>
                      <w:rFonts w:hint="eastAsia"/>
                      <w:b/>
                      <w:sz w:val="32"/>
                      <w:szCs w:val="32"/>
                    </w:rPr>
                    <w:t>制定</w:t>
                  </w:r>
                </w:p>
              </w:txbxContent>
            </v:textbox>
          </v:shape>
        </w:pict>
      </w:r>
      <w:r>
        <w:rPr>
          <w:rFonts w:hint="eastAsia"/>
          <w:color w:val="auto"/>
          <w:sz w:val="32"/>
          <w:szCs w:val="32"/>
        </w:rPr>
        <w:t xml:space="preserve">          </w:t>
      </w:r>
      <w:r>
        <w:rPr>
          <w:color w:val="auto"/>
          <w:sz w:val="32"/>
          <w:szCs w:val="32"/>
        </w:rPr>
        <w:t xml:space="preserve"> </w:t>
      </w:r>
      <w:r>
        <w:rPr>
          <w:rFonts w:hint="eastAsia"/>
          <w:color w:val="auto"/>
          <w:sz w:val="32"/>
          <w:szCs w:val="32"/>
        </w:rPr>
        <w:t xml:space="preserve">住 </w:t>
      </w:r>
      <w:r>
        <w:rPr>
          <w:color w:val="auto"/>
          <w:sz w:val="32"/>
          <w:szCs w:val="32"/>
        </w:rPr>
        <w:t xml:space="preserve"> </w:t>
      </w:r>
      <w:r>
        <w:rPr>
          <w:rFonts w:hint="eastAsia"/>
          <w:color w:val="auto"/>
          <w:sz w:val="32"/>
          <w:szCs w:val="32"/>
        </w:rPr>
        <w:t>房 城 乡 建 设 部</w:t>
      </w:r>
    </w:p>
    <w:p w14:paraId="09E48824">
      <w:pPr>
        <w:pStyle w:val="14"/>
        <w:ind w:firstLine="2088" w:firstLineChars="650"/>
        <w:jc w:val="both"/>
        <w:rPr>
          <w:rFonts w:hint="eastAsia"/>
          <w:color w:val="auto"/>
          <w:sz w:val="32"/>
          <w:szCs w:val="32"/>
        </w:rPr>
      </w:pPr>
      <w:r>
        <w:rPr>
          <w:rFonts w:hint="eastAsia"/>
          <w:color w:val="auto"/>
          <w:sz w:val="32"/>
          <w:szCs w:val="32"/>
        </w:rPr>
        <w:t>国家工商行政管理总局</w:t>
      </w:r>
    </w:p>
    <w:p w14:paraId="72F71C35">
      <w:pPr>
        <w:ind w:left="0" w:leftChars="0" w:firstLine="0" w:firstLineChars="0"/>
        <w:rPr>
          <w:rFonts w:hint="eastAsia" w:ascii="Times New Roman" w:hAnsi="Times New Roman" w:eastAsia="宋体" w:cs="Times New Roman"/>
          <w:b/>
          <w:bCs/>
          <w:kern w:val="44"/>
          <w:sz w:val="30"/>
          <w:szCs w:val="30"/>
          <w:lang w:val="en-US" w:eastAsia="zh-CN" w:bidi="ar-SA"/>
        </w:rPr>
      </w:pPr>
    </w:p>
    <w:p w14:paraId="049D2EA5">
      <w:pPr>
        <w:rPr>
          <w:rFonts w:hint="eastAsia" w:ascii="Times New Roman" w:hAnsi="Times New Roman" w:eastAsia="宋体" w:cs="Times New Roman"/>
          <w:b/>
          <w:bCs/>
          <w:kern w:val="44"/>
          <w:sz w:val="30"/>
          <w:szCs w:val="30"/>
          <w:lang w:val="en-US" w:eastAsia="zh-CN" w:bidi="ar-SA"/>
        </w:rPr>
      </w:pPr>
      <w:r>
        <w:rPr>
          <w:rFonts w:hint="eastAsia" w:ascii="Times New Roman" w:hAnsi="Times New Roman" w:eastAsia="宋体" w:cs="Times New Roman"/>
          <w:b/>
          <w:bCs/>
          <w:kern w:val="44"/>
          <w:sz w:val="30"/>
          <w:szCs w:val="30"/>
          <w:lang w:val="en-US" w:eastAsia="zh-CN" w:bidi="ar-SA"/>
        </w:rPr>
        <w:br w:type="page"/>
      </w:r>
    </w:p>
    <w:p w14:paraId="22391656">
      <w:pPr>
        <w:keepNext/>
        <w:keepLines/>
        <w:widowControl w:val="0"/>
        <w:spacing w:before="0" w:after="0" w:line="240" w:lineRule="auto"/>
        <w:ind w:firstLine="602" w:firstLineChars="200"/>
        <w:jc w:val="center"/>
        <w:outlineLvl w:val="0"/>
        <w:rPr>
          <w:rFonts w:ascii="Times New Roman" w:hAnsi="Times New Roman" w:eastAsia="宋体" w:cs="Times New Roman"/>
          <w:b/>
          <w:bCs/>
          <w:kern w:val="44"/>
          <w:sz w:val="30"/>
          <w:szCs w:val="30"/>
          <w:lang w:val="en-US" w:eastAsia="zh-CN" w:bidi="ar-SA"/>
        </w:rPr>
      </w:pPr>
      <w:r>
        <w:rPr>
          <w:rFonts w:hint="eastAsia" w:ascii="Times New Roman" w:hAnsi="Times New Roman" w:eastAsia="宋体" w:cs="Times New Roman"/>
          <w:b/>
          <w:bCs/>
          <w:kern w:val="44"/>
          <w:sz w:val="30"/>
          <w:szCs w:val="30"/>
          <w:lang w:val="en-US" w:eastAsia="zh-CN" w:bidi="ar-SA"/>
        </w:rPr>
        <w:t>第一部分　协议书</w:t>
      </w:r>
      <w:bookmarkEnd w:id="0"/>
      <w:bookmarkEnd w:id="1"/>
      <w:bookmarkEnd w:id="2"/>
    </w:p>
    <w:p w14:paraId="20864CBB">
      <w:pPr>
        <w:pStyle w:val="15"/>
        <w:spacing w:line="360" w:lineRule="auto"/>
        <w:ind w:firstLine="480"/>
        <w:jc w:val="left"/>
        <w:rPr>
          <w:rFonts w:ascii="宋体" w:hAnsi="宋体" w:eastAsia="宋体" w:cs="宋体"/>
          <w:color w:val="000000"/>
          <w:sz w:val="24"/>
          <w:szCs w:val="24"/>
        </w:rPr>
      </w:pPr>
      <w:bookmarkStart w:id="3" w:name="7"/>
    </w:p>
    <w:p w14:paraId="1EFD33E6">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color w:val="000000"/>
          <w:sz w:val="28"/>
          <w:szCs w:val="28"/>
          <w:u w:val="single"/>
        </w:rPr>
      </w:pPr>
      <w:r>
        <w:rPr>
          <w:rFonts w:ascii="宋体" w:hAnsi="宋体" w:eastAsia="宋体" w:cs="宋体"/>
          <w:color w:val="000000"/>
          <w:sz w:val="28"/>
          <w:szCs w:val="28"/>
        </w:rPr>
        <w:t>委托人（甲方）：</w:t>
      </w:r>
      <w:r>
        <w:rPr>
          <w:rFonts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 xml:space="preserve">  </w:t>
      </w:r>
      <w:r>
        <w:rPr>
          <w:rFonts w:ascii="宋体" w:hAnsi="宋体" w:eastAsia="宋体" w:cs="宋体"/>
          <w:color w:val="000000"/>
          <w:sz w:val="28"/>
          <w:szCs w:val="28"/>
          <w:u w:val="single"/>
        </w:rPr>
        <w:t>南昌航空大学</w:t>
      </w:r>
      <w:r>
        <w:rPr>
          <w:rFonts w:hint="eastAsia" w:ascii="宋体" w:hAnsi="宋体" w:eastAsia="宋体" w:cs="宋体"/>
          <w:color w:val="000000"/>
          <w:sz w:val="28"/>
          <w:szCs w:val="28"/>
          <w:u w:val="single"/>
        </w:rPr>
        <w:t xml:space="preserve">            </w:t>
      </w:r>
      <w:r>
        <w:rPr>
          <w:rFonts w:ascii="宋体" w:hAnsi="宋体" w:eastAsia="宋体" w:cs="宋体"/>
          <w:color w:val="000000"/>
          <w:sz w:val="28"/>
          <w:szCs w:val="28"/>
          <w:u w:val="single"/>
        </w:rPr>
        <w:t xml:space="preserve"> </w:t>
      </w:r>
    </w:p>
    <w:p w14:paraId="03219640">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sz w:val="28"/>
          <w:szCs w:val="28"/>
          <w:u w:val="single"/>
        </w:rPr>
      </w:pPr>
      <w:r>
        <w:rPr>
          <w:rFonts w:ascii="宋体" w:hAnsi="宋体" w:eastAsia="宋体" w:cs="宋体"/>
          <w:color w:val="000000"/>
          <w:sz w:val="28"/>
          <w:szCs w:val="28"/>
        </w:rPr>
        <w:t>咨询人（乙方）：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default" w:ascii="宋体" w:hAnsi="宋体" w:eastAsia="宋体" w:cs="宋体"/>
          <w:color w:val="000000"/>
          <w:sz w:val="28"/>
          <w:szCs w:val="28"/>
          <w:u w:val="single"/>
        </w:rPr>
        <w:t xml:space="preserve">   </w:t>
      </w:r>
      <w:r>
        <w:rPr>
          <w:rFonts w:hint="eastAsia" w:ascii="宋体" w:hAnsi="宋体"/>
          <w:sz w:val="28"/>
          <w:szCs w:val="28"/>
          <w:u w:val="single"/>
        </w:rPr>
        <w:t xml:space="preserve">     </w:t>
      </w:r>
    </w:p>
    <w:p w14:paraId="55C89CA8">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项目</w:t>
      </w:r>
      <w:r>
        <w:rPr>
          <w:rFonts w:ascii="宋体" w:hAnsi="宋体" w:eastAsia="宋体" w:cs="宋体"/>
          <w:color w:val="000000"/>
          <w:sz w:val="28"/>
          <w:szCs w:val="28"/>
        </w:rPr>
        <w:t>名称：</w:t>
      </w:r>
      <w:r>
        <w:rPr>
          <w:rFonts w:hint="eastAsia" w:ascii="宋体" w:hAnsi="宋体" w:eastAsia="宋体" w:cs="宋体"/>
          <w:color w:val="000000"/>
          <w:sz w:val="28"/>
          <w:szCs w:val="28"/>
          <w:u w:val="single"/>
        </w:rPr>
        <w:t xml:space="preserve"> 南昌航空大学上海路校区25栋学生宿舍建设项目</w:t>
      </w:r>
    </w:p>
    <w:p w14:paraId="4F27D4C7">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u w:val="single"/>
        </w:rPr>
      </w:pPr>
      <w:r>
        <w:rPr>
          <w:rFonts w:ascii="宋体" w:hAnsi="宋体" w:eastAsia="宋体" w:cs="宋体"/>
          <w:color w:val="000000"/>
          <w:sz w:val="28"/>
          <w:szCs w:val="28"/>
        </w:rPr>
        <w:t>工程地点：</w:t>
      </w:r>
      <w:r>
        <w:rPr>
          <w:rFonts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江西省南昌市青山湖区上海路173号南昌航空大学上海路校区内</w:t>
      </w:r>
    </w:p>
    <w:p w14:paraId="2D6D0207">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color w:val="000000"/>
          <w:sz w:val="28"/>
          <w:szCs w:val="28"/>
          <w:u w:val="single"/>
        </w:rPr>
      </w:pPr>
      <w:r>
        <w:rPr>
          <w:rFonts w:ascii="宋体" w:hAnsi="宋体" w:eastAsia="宋体" w:cs="宋体"/>
          <w:color w:val="000000"/>
          <w:sz w:val="28"/>
          <w:szCs w:val="28"/>
        </w:rPr>
        <w:t xml:space="preserve">项目编号：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14:paraId="64FD7559">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color w:val="000000"/>
          <w:sz w:val="28"/>
          <w:szCs w:val="28"/>
          <w:u w:val="single"/>
        </w:rPr>
      </w:pPr>
      <w:r>
        <w:rPr>
          <w:rFonts w:ascii="宋体" w:hAnsi="宋体" w:eastAsia="宋体" w:cs="宋体"/>
          <w:color w:val="000000"/>
          <w:sz w:val="28"/>
          <w:szCs w:val="28"/>
        </w:rPr>
        <w:t xml:space="preserve">服务类别： </w:t>
      </w:r>
      <w:r>
        <w:rPr>
          <w:rFonts w:ascii="宋体" w:hAnsi="宋体" w:eastAsia="宋体" w:cs="宋体"/>
          <w:color w:val="000000"/>
          <w:sz w:val="28"/>
          <w:szCs w:val="28"/>
          <w:u w:val="single"/>
        </w:rPr>
        <w:t>（B 类）建设工程预算编制</w:t>
      </w:r>
      <w:r>
        <w:rPr>
          <w:rFonts w:hint="eastAsia" w:ascii="宋体" w:hAnsi="宋体" w:eastAsia="宋体" w:cs="宋体"/>
          <w:color w:val="000000"/>
          <w:sz w:val="28"/>
          <w:szCs w:val="28"/>
          <w:u w:val="single"/>
          <w:lang w:val="en-US" w:eastAsia="zh-CN"/>
        </w:rPr>
        <w:t xml:space="preserve">  </w:t>
      </w:r>
      <w:r>
        <w:rPr>
          <w:rFonts w:ascii="宋体" w:hAnsi="宋体" w:eastAsia="宋体" w:cs="宋体"/>
          <w:color w:val="000000"/>
          <w:sz w:val="28"/>
          <w:szCs w:val="28"/>
          <w:u w:val="single"/>
        </w:rPr>
        <w:t xml:space="preserve"> </w:t>
      </w:r>
    </w:p>
    <w:p w14:paraId="08F09BA2">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sz w:val="28"/>
          <w:szCs w:val="28"/>
        </w:rPr>
      </w:pPr>
      <w:r>
        <w:rPr>
          <w:rFonts w:ascii="宋体" w:hAnsi="宋体" w:eastAsia="宋体" w:cs="宋体"/>
          <w:color w:val="000000"/>
          <w:sz w:val="28"/>
          <w:szCs w:val="28"/>
        </w:rPr>
        <w:t>委托人委托咨询人承担</w:t>
      </w:r>
      <w:r>
        <w:rPr>
          <w:rFonts w:hint="eastAsia" w:ascii="宋体" w:hAnsi="宋体" w:eastAsia="宋体" w:cs="宋体"/>
          <w:color w:val="000000"/>
          <w:sz w:val="28"/>
          <w:szCs w:val="28"/>
          <w:u w:val="single"/>
        </w:rPr>
        <w:t>南昌航空大学上海路校区25栋学生宿舍建设项目招标控制价编制</w:t>
      </w:r>
      <w:r>
        <w:rPr>
          <w:rFonts w:hint="eastAsia" w:ascii="宋体" w:hAnsi="宋体" w:eastAsia="宋体" w:cs="宋体"/>
          <w:color w:val="000000"/>
          <w:sz w:val="28"/>
          <w:szCs w:val="28"/>
          <w:u w:val="single"/>
          <w:lang w:eastAsia="zh-CN"/>
        </w:rPr>
        <w:t>服务二</w:t>
      </w:r>
      <w:bookmarkStart w:id="25" w:name="_GoBack"/>
      <w:bookmarkEnd w:id="25"/>
      <w:r>
        <w:rPr>
          <w:rFonts w:ascii="宋体" w:hAnsi="宋体" w:eastAsia="宋体" w:cs="宋体"/>
          <w:color w:val="000000"/>
          <w:sz w:val="28"/>
          <w:szCs w:val="28"/>
        </w:rPr>
        <w:t>，经双方协商一致，签订本合同。</w:t>
      </w:r>
    </w:p>
    <w:p w14:paraId="25ACED93">
      <w:pPr>
        <w:widowControl/>
        <w:spacing w:line="360" w:lineRule="auto"/>
        <w:ind w:firstLine="560"/>
        <w:rPr>
          <w:rFonts w:hint="eastAsia" w:ascii="宋体" w:hAnsi="宋体" w:cs="宋体"/>
          <w:szCs w:val="28"/>
        </w:rPr>
      </w:pPr>
      <w:bookmarkStart w:id="4" w:name="_Toc25739"/>
      <w:bookmarkStart w:id="5" w:name="_Toc419045056"/>
    </w:p>
    <w:p w14:paraId="7BFEFD35">
      <w:pPr>
        <w:widowControl/>
        <w:spacing w:line="360" w:lineRule="auto"/>
        <w:ind w:firstLine="562"/>
        <w:rPr>
          <w:szCs w:val="28"/>
        </w:rPr>
      </w:pPr>
      <w:r>
        <w:rPr>
          <w:rFonts w:ascii="宋体" w:hAnsi="宋体" w:eastAsia="宋体" w:cs="宋体"/>
          <w:b/>
          <w:bCs/>
          <w:color w:val="000000"/>
          <w:kern w:val="0"/>
          <w:szCs w:val="28"/>
          <w:lang w:bidi="ar"/>
        </w:rPr>
        <w:t xml:space="preserve">第一条 </w:t>
      </w:r>
      <w:r>
        <w:rPr>
          <w:rFonts w:ascii="宋体" w:hAnsi="宋体" w:eastAsia="宋体" w:cs="宋体"/>
          <w:color w:val="000000"/>
          <w:kern w:val="0"/>
          <w:szCs w:val="28"/>
          <w:lang w:bidi="ar"/>
        </w:rPr>
        <w:t>本合同文本是依据《中华人民共和国民法典》、《中华人民共和国建筑法》和国家建设部、国家工商行政管理总局印发的《建</w:t>
      </w:r>
      <w:r>
        <w:rPr>
          <w:rFonts w:hint="eastAsia" w:ascii="宋体" w:hAnsi="宋体" w:eastAsia="宋体" w:cs="宋体"/>
          <w:color w:val="000000"/>
          <w:kern w:val="0"/>
          <w:szCs w:val="28"/>
          <w:lang w:val="en-US" w:eastAsia="zh-CN" w:bidi="ar"/>
        </w:rPr>
        <w:t>设</w:t>
      </w:r>
      <w:r>
        <w:rPr>
          <w:rFonts w:ascii="宋体" w:hAnsi="宋体" w:eastAsia="宋体" w:cs="宋体"/>
          <w:color w:val="000000"/>
          <w:kern w:val="0"/>
          <w:szCs w:val="28"/>
          <w:lang w:bidi="ar"/>
        </w:rPr>
        <w:t xml:space="preserve">工程造价咨询合同（示范文本）》（GJ-2002-0212）制定的。 </w:t>
      </w:r>
    </w:p>
    <w:p w14:paraId="65D99695">
      <w:pPr>
        <w:widowControl/>
        <w:spacing w:line="360" w:lineRule="auto"/>
        <w:ind w:firstLine="562"/>
        <w:rPr>
          <w:rFonts w:ascii="宋体" w:hAnsi="宋体" w:eastAsia="宋体" w:cs="宋体"/>
          <w:color w:val="auto"/>
          <w:kern w:val="0"/>
          <w:szCs w:val="28"/>
          <w:highlight w:val="none"/>
          <w:lang w:bidi="ar"/>
        </w:rPr>
      </w:pPr>
      <w:r>
        <w:rPr>
          <w:rFonts w:ascii="宋体" w:hAnsi="宋体" w:eastAsia="宋体" w:cs="宋体"/>
          <w:b/>
          <w:bCs/>
          <w:color w:val="000000"/>
          <w:kern w:val="0"/>
          <w:szCs w:val="28"/>
          <w:lang w:bidi="ar"/>
        </w:rPr>
        <w:t xml:space="preserve">第二条 </w:t>
      </w:r>
      <w:r>
        <w:rPr>
          <w:rFonts w:ascii="宋体" w:hAnsi="宋体" w:eastAsia="宋体" w:cs="宋体"/>
          <w:color w:val="000000"/>
          <w:kern w:val="0"/>
          <w:szCs w:val="28"/>
          <w:lang w:bidi="ar"/>
        </w:rPr>
        <w:t>本合同的建</w:t>
      </w:r>
      <w:bookmarkStart w:id="6" w:name="OLE_LINK8"/>
      <w:r>
        <w:rPr>
          <w:rFonts w:ascii="宋体" w:hAnsi="宋体" w:eastAsia="宋体" w:cs="宋体"/>
          <w:color w:val="000000"/>
          <w:kern w:val="0"/>
          <w:szCs w:val="28"/>
          <w:lang w:bidi="ar"/>
        </w:rPr>
        <w:t>设工程造价</w:t>
      </w:r>
      <w:r>
        <w:rPr>
          <w:rFonts w:hint="eastAsia" w:ascii="宋体" w:hAnsi="宋体" w:eastAsia="宋体" w:cs="宋体"/>
          <w:color w:val="000000"/>
          <w:kern w:val="0"/>
          <w:szCs w:val="28"/>
          <w:lang w:bidi="ar"/>
        </w:rPr>
        <w:t>咨询服务</w:t>
      </w:r>
      <w:bookmarkEnd w:id="6"/>
      <w:r>
        <w:rPr>
          <w:rFonts w:hint="eastAsia" w:ascii="宋体" w:hAnsi="宋体" w:eastAsia="宋体" w:cs="宋体"/>
          <w:color w:val="000000"/>
          <w:kern w:val="0"/>
          <w:szCs w:val="28"/>
          <w:lang w:val="en-US" w:eastAsia="zh-CN" w:bidi="ar"/>
        </w:rPr>
        <w:t>为</w:t>
      </w:r>
      <w:r>
        <w:rPr>
          <w:rFonts w:ascii="宋体" w:hAnsi="宋体" w:eastAsia="宋体" w:cs="宋体"/>
          <w:color w:val="000000"/>
          <w:kern w:val="0"/>
          <w:szCs w:val="28"/>
          <w:lang w:bidi="ar"/>
        </w:rPr>
        <w:t>按照甲方要求进行现场踏勘后出具报告，预算编制费用包括熟悉项目资料（含立项、图纸等材料）、现场踏勘测量、预算汇报、预算审计核对（含财审核对）、出具招标控制价报告、提供招标清单、清标和含税等一切费用。在预算编制过程中，乙方需根据甲方提供的施工图，提出图纸意见，对于图纸中不明确、设计未明确而影响造价、明显违反规范的设计内容或设计图纸不全等情况需向甲方书面报告提出。特别是要与甲</w:t>
      </w:r>
      <w:r>
        <w:rPr>
          <w:rFonts w:ascii="宋体" w:hAnsi="宋体" w:eastAsia="宋体" w:cs="宋体"/>
          <w:color w:val="auto"/>
          <w:kern w:val="0"/>
          <w:szCs w:val="28"/>
          <w:highlight w:val="none"/>
          <w:lang w:bidi="ar"/>
        </w:rPr>
        <w:t>方沟通落实计算范围，如果甲方有要求，则咨询方需到校进行汇报。</w:t>
      </w:r>
    </w:p>
    <w:p w14:paraId="3A87E99C">
      <w:pPr>
        <w:widowControl/>
        <w:spacing w:line="360" w:lineRule="auto"/>
        <w:ind w:firstLine="560"/>
        <w:rPr>
          <w:rFonts w:hint="eastAsia" w:ascii="宋体" w:hAnsi="宋体" w:eastAsia="宋体" w:cs="宋体"/>
          <w:color w:val="auto"/>
          <w:kern w:val="0"/>
          <w:szCs w:val="28"/>
          <w:highlight w:val="none"/>
          <w:lang w:bidi="ar"/>
        </w:rPr>
      </w:pPr>
      <w:bookmarkStart w:id="7" w:name="OLE_LINK10"/>
      <w:r>
        <w:rPr>
          <w:rFonts w:ascii="宋体" w:hAnsi="宋体" w:eastAsia="宋体" w:cs="宋体"/>
          <w:color w:val="auto"/>
          <w:kern w:val="0"/>
          <w:szCs w:val="28"/>
          <w:highlight w:val="none"/>
          <w:lang w:bidi="ar"/>
        </w:rPr>
        <w:t>服务内容</w:t>
      </w:r>
      <w:r>
        <w:rPr>
          <w:rFonts w:hint="eastAsia" w:ascii="宋体" w:hAnsi="宋体" w:eastAsia="宋体" w:cs="宋体"/>
          <w:color w:val="auto"/>
          <w:kern w:val="0"/>
          <w:szCs w:val="28"/>
          <w:highlight w:val="none"/>
          <w:lang w:val="en-US" w:eastAsia="zh-CN" w:bidi="ar"/>
        </w:rPr>
        <w:t>为</w:t>
      </w:r>
      <w:r>
        <w:rPr>
          <w:rFonts w:ascii="宋体" w:hAnsi="宋体" w:eastAsia="宋体" w:cs="宋体"/>
          <w:color w:val="auto"/>
          <w:kern w:val="0"/>
          <w:szCs w:val="28"/>
          <w:highlight w:val="none"/>
          <w:lang w:bidi="ar"/>
        </w:rPr>
        <w:t>预算编制（编制招标控制价），</w:t>
      </w:r>
      <w:bookmarkStart w:id="8" w:name="OLE_LINK9"/>
      <w:r>
        <w:rPr>
          <w:rFonts w:ascii="宋体" w:hAnsi="宋体" w:eastAsia="宋体" w:cs="宋体"/>
          <w:color w:val="auto"/>
          <w:kern w:val="0"/>
          <w:szCs w:val="28"/>
          <w:highlight w:val="none"/>
          <w:lang w:bidi="ar"/>
        </w:rPr>
        <w:t>包括熟悉项目资料（含立项、图纸等材料）、现场踏勘测量、预算汇报、预算审计核对（含财审核对）、出具招标控制价报告、提供招标清单、清标等工作。</w:t>
      </w:r>
      <w:bookmarkEnd w:id="8"/>
    </w:p>
    <w:bookmarkEnd w:id="7"/>
    <w:p w14:paraId="0C783FF2">
      <w:pPr>
        <w:widowControl/>
        <w:spacing w:line="360" w:lineRule="auto"/>
        <w:ind w:firstLine="562"/>
        <w:rPr>
          <w:color w:val="auto"/>
          <w:szCs w:val="28"/>
          <w:highlight w:val="none"/>
        </w:rPr>
      </w:pPr>
      <w:r>
        <w:rPr>
          <w:rFonts w:ascii="宋体" w:hAnsi="宋体" w:eastAsia="宋体" w:cs="宋体"/>
          <w:b/>
          <w:bCs/>
          <w:color w:val="auto"/>
          <w:kern w:val="0"/>
          <w:szCs w:val="28"/>
          <w:highlight w:val="none"/>
          <w:lang w:bidi="ar"/>
        </w:rPr>
        <w:t>第三条</w:t>
      </w:r>
      <w:r>
        <w:rPr>
          <w:rFonts w:ascii="宋体" w:hAnsi="宋体" w:eastAsia="宋体" w:cs="宋体"/>
          <w:color w:val="auto"/>
          <w:kern w:val="0"/>
          <w:szCs w:val="28"/>
          <w:highlight w:val="none"/>
          <w:lang w:bidi="ar"/>
        </w:rPr>
        <w:t xml:space="preserve"> </w:t>
      </w:r>
      <w:r>
        <w:rPr>
          <w:rFonts w:ascii="宋体" w:hAnsi="宋体" w:eastAsia="宋体" w:cs="宋体"/>
          <w:b/>
          <w:bCs/>
          <w:color w:val="auto"/>
          <w:kern w:val="0"/>
          <w:szCs w:val="28"/>
          <w:highlight w:val="none"/>
          <w:lang w:bidi="ar"/>
        </w:rPr>
        <w:t>建设工程造价咨询业务范围：</w:t>
      </w:r>
      <w:r>
        <w:rPr>
          <w:rFonts w:hint="eastAsia" w:ascii="宋体" w:hAnsi="宋体" w:cs="宋体"/>
          <w:b/>
          <w:bCs/>
          <w:color w:val="auto"/>
          <w:kern w:val="0"/>
          <w:szCs w:val="28"/>
          <w:highlight w:val="none"/>
          <w:lang w:val="en-US" w:eastAsia="zh-CN" w:bidi="ar"/>
        </w:rPr>
        <w:t>C</w:t>
      </w:r>
      <w:r>
        <w:rPr>
          <w:rFonts w:ascii="宋体" w:hAnsi="宋体" w:eastAsia="宋体" w:cs="宋体"/>
          <w:b/>
          <w:bCs/>
          <w:color w:val="auto"/>
          <w:kern w:val="0"/>
          <w:szCs w:val="28"/>
          <w:highlight w:val="none"/>
          <w:lang w:bidi="ar"/>
        </w:rPr>
        <w:t xml:space="preserve"> 类</w:t>
      </w:r>
      <w:r>
        <w:rPr>
          <w:rFonts w:ascii="宋体" w:hAnsi="宋体" w:eastAsia="宋体" w:cs="宋体"/>
          <w:color w:val="auto"/>
          <w:kern w:val="0"/>
          <w:szCs w:val="28"/>
          <w:highlight w:val="none"/>
          <w:lang w:bidi="ar"/>
        </w:rPr>
        <w:t xml:space="preserve"> </w:t>
      </w:r>
    </w:p>
    <w:p w14:paraId="44185FB0">
      <w:pPr>
        <w:widowControl/>
        <w:spacing w:line="360" w:lineRule="auto"/>
        <w:ind w:firstLine="560"/>
        <w:rPr>
          <w:szCs w:val="28"/>
        </w:rPr>
      </w:pPr>
      <w:r>
        <w:rPr>
          <w:rFonts w:ascii="宋体" w:hAnsi="宋体" w:eastAsia="宋体" w:cs="宋体"/>
          <w:color w:val="auto"/>
          <w:kern w:val="0"/>
          <w:szCs w:val="28"/>
          <w:highlight w:val="none"/>
          <w:lang w:bidi="ar"/>
        </w:rPr>
        <w:t>“建设工程造价咨询业务”是指以下服务类别的咨询业务：（A 类）建设项目可行性研究投资估算的编制、审核及项目经济评价；（B 类）建设工程概算、预算、结算、竣工结（决）算的编制、审核；（C 类</w:t>
      </w:r>
      <w:r>
        <w:rPr>
          <w:rFonts w:ascii="宋体" w:hAnsi="宋体" w:eastAsia="宋体" w:cs="宋体"/>
          <w:color w:val="000000"/>
          <w:kern w:val="0"/>
          <w:szCs w:val="28"/>
          <w:lang w:bidi="ar"/>
        </w:rPr>
        <w:t xml:space="preserve">）建设工程招标标底、投标报价的编制、审核；（D 类）工程洽商、变更及合同争议的鉴定与索赔；（E 类）编制工程造价计价依据及对工程造价进行监控和提供有关工程造价信息资料等。 </w:t>
      </w:r>
    </w:p>
    <w:p w14:paraId="5DB3D55F">
      <w:pPr>
        <w:widowControl/>
        <w:spacing w:line="360" w:lineRule="auto"/>
        <w:ind w:firstLine="562"/>
        <w:rPr>
          <w:b/>
          <w:bCs/>
          <w:szCs w:val="28"/>
        </w:rPr>
      </w:pPr>
      <w:r>
        <w:rPr>
          <w:rFonts w:ascii="宋体" w:hAnsi="宋体" w:eastAsia="宋体" w:cs="宋体"/>
          <w:b/>
          <w:bCs/>
          <w:color w:val="000000"/>
          <w:kern w:val="0"/>
          <w:szCs w:val="28"/>
          <w:lang w:bidi="ar"/>
        </w:rPr>
        <w:t xml:space="preserve">第四条 委托人应免费向咨询人提供与本项目咨询业务有关的图纸、资料及文件： </w:t>
      </w:r>
    </w:p>
    <w:tbl>
      <w:tblPr>
        <w:tblStyle w:val="9"/>
        <w:tblW w:w="9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5117"/>
        <w:gridCol w:w="900"/>
        <w:gridCol w:w="2274"/>
      </w:tblGrid>
      <w:tr w14:paraId="2D8F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center"/>
          </w:tcPr>
          <w:p w14:paraId="04249916">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序号</w:t>
            </w:r>
          </w:p>
        </w:tc>
        <w:tc>
          <w:tcPr>
            <w:tcW w:w="5117" w:type="dxa"/>
            <w:noWrap w:val="0"/>
            <w:vAlign w:val="center"/>
          </w:tcPr>
          <w:p w14:paraId="4CC059DF">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资料及文件名称</w:t>
            </w:r>
          </w:p>
        </w:tc>
        <w:tc>
          <w:tcPr>
            <w:tcW w:w="900" w:type="dxa"/>
            <w:noWrap w:val="0"/>
            <w:vAlign w:val="center"/>
          </w:tcPr>
          <w:p w14:paraId="558F8566">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份数</w:t>
            </w:r>
          </w:p>
        </w:tc>
        <w:tc>
          <w:tcPr>
            <w:tcW w:w="2274" w:type="dxa"/>
            <w:noWrap w:val="0"/>
            <w:vAlign w:val="center"/>
          </w:tcPr>
          <w:p w14:paraId="158FD147">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提交日期</w:t>
            </w:r>
          </w:p>
        </w:tc>
      </w:tr>
      <w:tr w14:paraId="59AE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center"/>
          </w:tcPr>
          <w:p w14:paraId="6C0EBAD2">
            <w:pPr>
              <w:widowControl/>
              <w:spacing w:line="360" w:lineRule="auto"/>
              <w:ind w:firstLine="0" w:firstLineChars="0"/>
              <w:jc w:val="center"/>
              <w:rPr>
                <w:rFonts w:ascii="宋体" w:hAnsi="宋体" w:eastAsia="宋体" w:cs="宋体"/>
                <w:color w:val="000000"/>
                <w:kern w:val="0"/>
                <w:sz w:val="24"/>
                <w:szCs w:val="24"/>
                <w:lang w:bidi="ar"/>
              </w:rPr>
            </w:pPr>
            <w:r>
              <w:rPr>
                <w:rFonts w:hint="eastAsia" w:ascii="宋体" w:hAnsi="宋体" w:eastAsia="宋体" w:cs="宋体"/>
                <w:color w:val="000000"/>
                <w:kern w:val="0"/>
                <w:szCs w:val="28"/>
                <w:lang w:val="en-US" w:eastAsia="zh-CN" w:bidi="ar"/>
              </w:rPr>
              <w:t>1</w:t>
            </w:r>
          </w:p>
        </w:tc>
        <w:tc>
          <w:tcPr>
            <w:tcW w:w="5117" w:type="dxa"/>
            <w:noWrap w:val="0"/>
            <w:vAlign w:val="center"/>
          </w:tcPr>
          <w:p w14:paraId="512D914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000000"/>
                <w:kern w:val="0"/>
                <w:szCs w:val="28"/>
                <w:lang w:val="en-US" w:eastAsia="zh-CN" w:bidi="ar"/>
              </w:rPr>
            </w:pPr>
            <w:r>
              <w:rPr>
                <w:rFonts w:hint="eastAsia" w:ascii="宋体" w:hAnsi="宋体" w:eastAsia="宋体" w:cs="宋体"/>
                <w:color w:val="000000"/>
                <w:kern w:val="0"/>
                <w:szCs w:val="28"/>
                <w:lang w:val="en-US" w:eastAsia="zh-CN" w:bidi="ar"/>
              </w:rPr>
              <w:t>详见委托人提供的各工程项目委托资料</w:t>
            </w:r>
          </w:p>
        </w:tc>
        <w:tc>
          <w:tcPr>
            <w:tcW w:w="900" w:type="dxa"/>
            <w:noWrap w:val="0"/>
            <w:vAlign w:val="center"/>
          </w:tcPr>
          <w:p w14:paraId="0F7C63C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000000"/>
                <w:kern w:val="0"/>
                <w:szCs w:val="28"/>
                <w:lang w:val="en-US" w:eastAsia="zh-CN" w:bidi="ar"/>
              </w:rPr>
            </w:pPr>
            <w:r>
              <w:rPr>
                <w:rFonts w:hint="eastAsia" w:ascii="宋体" w:hAnsi="宋体" w:eastAsia="宋体" w:cs="宋体"/>
                <w:color w:val="000000"/>
                <w:kern w:val="0"/>
                <w:szCs w:val="28"/>
                <w:lang w:val="en-US" w:eastAsia="zh-CN" w:bidi="ar"/>
              </w:rPr>
              <w:t>壹份</w:t>
            </w:r>
          </w:p>
        </w:tc>
        <w:tc>
          <w:tcPr>
            <w:tcW w:w="2274" w:type="dxa"/>
            <w:noWrap w:val="0"/>
            <w:vAlign w:val="center"/>
          </w:tcPr>
          <w:p w14:paraId="4C1EF36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000000"/>
                <w:kern w:val="0"/>
                <w:szCs w:val="28"/>
                <w:lang w:val="en-US" w:eastAsia="zh-CN" w:bidi="ar"/>
              </w:rPr>
            </w:pPr>
            <w:r>
              <w:rPr>
                <w:rFonts w:hint="eastAsia" w:ascii="宋体" w:hAnsi="宋体" w:eastAsia="宋体" w:cs="宋体"/>
                <w:color w:val="000000"/>
                <w:kern w:val="0"/>
                <w:szCs w:val="28"/>
                <w:lang w:val="en-US" w:eastAsia="zh-CN" w:bidi="ar"/>
              </w:rPr>
              <w:t>/</w:t>
            </w:r>
          </w:p>
        </w:tc>
      </w:tr>
    </w:tbl>
    <w:p w14:paraId="6EE81E36">
      <w:pPr>
        <w:widowControl/>
        <w:spacing w:line="360" w:lineRule="auto"/>
        <w:ind w:firstLine="562"/>
        <w:rPr>
          <w:szCs w:val="28"/>
        </w:rPr>
      </w:pPr>
      <w:r>
        <w:rPr>
          <w:rFonts w:ascii="宋体" w:hAnsi="宋体" w:eastAsia="宋体" w:cs="宋体"/>
          <w:b/>
          <w:bCs/>
          <w:color w:val="000000"/>
          <w:kern w:val="0"/>
          <w:szCs w:val="28"/>
          <w:lang w:bidi="ar"/>
        </w:rPr>
        <w:t>第五条</w:t>
      </w:r>
      <w:r>
        <w:rPr>
          <w:rFonts w:ascii="宋体" w:hAnsi="宋体" w:eastAsia="宋体" w:cs="宋体"/>
          <w:color w:val="000000"/>
          <w:kern w:val="0"/>
          <w:szCs w:val="28"/>
          <w:lang w:bidi="ar"/>
        </w:rPr>
        <w:t xml:space="preserve"> </w:t>
      </w:r>
      <w:r>
        <w:rPr>
          <w:rFonts w:ascii="宋体" w:hAnsi="宋体" w:eastAsia="宋体" w:cs="宋体"/>
          <w:b/>
          <w:bCs/>
          <w:color w:val="000000"/>
          <w:kern w:val="0"/>
          <w:szCs w:val="28"/>
          <w:lang w:bidi="ar"/>
        </w:rPr>
        <w:t>咨询人应向委托交付的咨询成果文件：</w:t>
      </w:r>
    </w:p>
    <w:tbl>
      <w:tblPr>
        <w:tblStyle w:val="9"/>
        <w:tblW w:w="9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590"/>
        <w:gridCol w:w="1650"/>
        <w:gridCol w:w="4115"/>
      </w:tblGrid>
      <w:tr w14:paraId="2B29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6F981B6C">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序号</w:t>
            </w:r>
          </w:p>
        </w:tc>
        <w:tc>
          <w:tcPr>
            <w:tcW w:w="2590" w:type="dxa"/>
            <w:noWrap w:val="0"/>
            <w:vAlign w:val="center"/>
          </w:tcPr>
          <w:p w14:paraId="61342904">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资料及文件名称</w:t>
            </w:r>
          </w:p>
        </w:tc>
        <w:tc>
          <w:tcPr>
            <w:tcW w:w="1650" w:type="dxa"/>
            <w:noWrap w:val="0"/>
            <w:vAlign w:val="center"/>
          </w:tcPr>
          <w:p w14:paraId="23760446">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份数</w:t>
            </w:r>
          </w:p>
        </w:tc>
        <w:tc>
          <w:tcPr>
            <w:tcW w:w="4115" w:type="dxa"/>
            <w:noWrap w:val="0"/>
            <w:vAlign w:val="center"/>
          </w:tcPr>
          <w:p w14:paraId="451A4C73">
            <w:pPr>
              <w:widowControl/>
              <w:spacing w:line="360" w:lineRule="auto"/>
              <w:ind w:firstLine="0" w:firstLineChars="0"/>
              <w:jc w:val="center"/>
              <w:rPr>
                <w:rFonts w:ascii="宋体" w:hAnsi="宋体" w:eastAsia="宋体" w:cs="宋体"/>
                <w:color w:val="000000"/>
                <w:kern w:val="0"/>
                <w:szCs w:val="28"/>
                <w:lang w:bidi="ar"/>
              </w:rPr>
            </w:pPr>
            <w:r>
              <w:rPr>
                <w:rFonts w:ascii="宋体" w:hAnsi="宋体" w:eastAsia="宋体" w:cs="宋体"/>
                <w:color w:val="000000"/>
                <w:kern w:val="0"/>
                <w:szCs w:val="28"/>
                <w:lang w:bidi="ar"/>
              </w:rPr>
              <w:t>提交日期</w:t>
            </w:r>
          </w:p>
        </w:tc>
      </w:tr>
      <w:tr w14:paraId="3E0A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308B974">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ascii="宋体" w:hAnsi="宋体" w:eastAsia="宋体" w:cs="宋体"/>
                <w:color w:val="000000"/>
                <w:kern w:val="0"/>
                <w:szCs w:val="28"/>
                <w:lang w:bidi="ar"/>
              </w:rPr>
            </w:pPr>
            <w:r>
              <w:rPr>
                <w:rFonts w:hint="eastAsia" w:ascii="宋体" w:hAnsi="宋体" w:eastAsia="宋体" w:cs="宋体"/>
                <w:color w:val="000000"/>
                <w:kern w:val="0"/>
                <w:szCs w:val="28"/>
                <w:lang w:bidi="ar"/>
              </w:rPr>
              <w:t>1</w:t>
            </w:r>
          </w:p>
        </w:tc>
        <w:tc>
          <w:tcPr>
            <w:tcW w:w="2590" w:type="dxa"/>
            <w:noWrap w:val="0"/>
            <w:vAlign w:val="center"/>
          </w:tcPr>
          <w:p w14:paraId="271AB8C4">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ascii="宋体" w:hAnsi="宋体" w:eastAsia="宋体" w:cs="宋体"/>
                <w:color w:val="000000"/>
                <w:kern w:val="0"/>
                <w:szCs w:val="28"/>
                <w:lang w:bidi="ar"/>
              </w:rPr>
            </w:pPr>
            <w:r>
              <w:rPr>
                <w:rFonts w:ascii="宋体" w:hAnsi="宋体" w:eastAsia="宋体" w:cs="宋体"/>
                <w:color w:val="000000"/>
                <w:kern w:val="0"/>
                <w:szCs w:val="28"/>
                <w:lang w:bidi="ar"/>
              </w:rPr>
              <w:t>委托工程项目招标控制价</w:t>
            </w:r>
          </w:p>
        </w:tc>
        <w:tc>
          <w:tcPr>
            <w:tcW w:w="1650" w:type="dxa"/>
            <w:noWrap w:val="0"/>
            <w:vAlign w:val="center"/>
          </w:tcPr>
          <w:p w14:paraId="6BCC58E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宋体" w:hAnsi="宋体" w:eastAsia="宋体" w:cs="宋体"/>
                <w:color w:val="000000"/>
                <w:kern w:val="0"/>
                <w:szCs w:val="28"/>
                <w:lang w:bidi="ar"/>
              </w:rPr>
            </w:pPr>
            <w:r>
              <w:rPr>
                <w:rFonts w:ascii="宋体" w:hAnsi="宋体" w:eastAsia="宋体" w:cs="宋体"/>
                <w:color w:val="000000"/>
                <w:kern w:val="0"/>
                <w:szCs w:val="28"/>
                <w:lang w:bidi="ar"/>
              </w:rPr>
              <w:t>肆份/项</w:t>
            </w:r>
          </w:p>
        </w:tc>
        <w:tc>
          <w:tcPr>
            <w:tcW w:w="4115" w:type="dxa"/>
            <w:noWrap w:val="0"/>
            <w:vAlign w:val="center"/>
          </w:tcPr>
          <w:p w14:paraId="01BE67D3">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ascii="宋体" w:hAnsi="宋体" w:eastAsia="宋体" w:cs="宋体"/>
                <w:color w:val="000000"/>
                <w:kern w:val="0"/>
                <w:szCs w:val="28"/>
                <w:lang w:bidi="ar"/>
              </w:rPr>
            </w:pPr>
            <w:r>
              <w:rPr>
                <w:rFonts w:hint="eastAsia" w:ascii="宋体" w:hAnsi="宋体" w:eastAsia="宋体" w:cs="宋体"/>
                <w:color w:val="000000"/>
                <w:kern w:val="0"/>
                <w:szCs w:val="28"/>
                <w:lang w:bidi="ar"/>
              </w:rPr>
              <w:t xml:space="preserve">合同签订后，收到采购人通知 </w:t>
            </w:r>
            <w:r>
              <w:rPr>
                <w:rFonts w:hint="eastAsia" w:ascii="宋体" w:hAnsi="宋体" w:eastAsia="宋体" w:cs="宋体"/>
                <w:color w:val="000000"/>
                <w:kern w:val="0"/>
                <w:szCs w:val="28"/>
                <w:lang w:val="en-US" w:eastAsia="zh-CN" w:bidi="ar"/>
              </w:rPr>
              <w:t>7</w:t>
            </w:r>
            <w:r>
              <w:rPr>
                <w:rFonts w:hint="eastAsia" w:ascii="宋体" w:hAnsi="宋体" w:eastAsia="宋体" w:cs="宋体"/>
                <w:color w:val="000000"/>
                <w:kern w:val="0"/>
                <w:szCs w:val="28"/>
                <w:lang w:bidi="ar"/>
              </w:rPr>
              <w:t xml:space="preserve"> 个日历天内</w:t>
            </w:r>
            <w:r>
              <w:rPr>
                <w:rFonts w:hint="eastAsia" w:ascii="宋体" w:hAnsi="宋体" w:eastAsia="宋体" w:cs="宋体"/>
                <w:color w:val="000000"/>
                <w:kern w:val="0"/>
                <w:szCs w:val="28"/>
                <w:lang w:val="en-US" w:eastAsia="zh-CN" w:bidi="ar"/>
              </w:rPr>
              <w:t>出具核对稿</w:t>
            </w:r>
            <w:r>
              <w:rPr>
                <w:rFonts w:hint="eastAsia" w:ascii="宋体" w:hAnsi="宋体" w:eastAsia="宋体" w:cs="宋体"/>
                <w:color w:val="000000"/>
                <w:kern w:val="0"/>
                <w:szCs w:val="28"/>
                <w:lang w:bidi="ar"/>
              </w:rPr>
              <w:t>，</w:t>
            </w:r>
            <w:r>
              <w:rPr>
                <w:rFonts w:hint="eastAsia" w:ascii="宋体" w:hAnsi="宋体" w:eastAsia="宋体" w:cs="宋体"/>
                <w:color w:val="000000"/>
                <w:kern w:val="0"/>
                <w:szCs w:val="28"/>
                <w:lang w:val="en-US" w:eastAsia="zh-CN" w:bidi="ar"/>
              </w:rPr>
              <w:t>并在10个日历天内出具财审送审稿，</w:t>
            </w:r>
            <w:r>
              <w:rPr>
                <w:rFonts w:hint="eastAsia" w:ascii="宋体" w:hAnsi="宋体" w:eastAsia="宋体" w:cs="宋体"/>
                <w:color w:val="000000"/>
                <w:kern w:val="0"/>
                <w:szCs w:val="28"/>
                <w:lang w:bidi="ar"/>
              </w:rPr>
              <w:t>总服务周期直至工程验收通过。</w:t>
            </w:r>
          </w:p>
        </w:tc>
      </w:tr>
    </w:tbl>
    <w:p w14:paraId="243D9132">
      <w:pPr>
        <w:widowControl/>
        <w:spacing w:line="360" w:lineRule="auto"/>
        <w:ind w:firstLine="562"/>
        <w:rPr>
          <w:szCs w:val="28"/>
        </w:rPr>
      </w:pPr>
      <w:r>
        <w:rPr>
          <w:rFonts w:ascii="黑体" w:hAnsi="宋体" w:eastAsia="黑体" w:cs="黑体"/>
          <w:b/>
          <w:bCs/>
          <w:color w:val="000000"/>
          <w:kern w:val="0"/>
          <w:szCs w:val="28"/>
          <w:lang w:bidi="ar"/>
        </w:rPr>
        <w:t xml:space="preserve">第六条 </w:t>
      </w:r>
      <w:r>
        <w:rPr>
          <w:rFonts w:ascii="宋体" w:hAnsi="宋体" w:eastAsia="宋体" w:cs="宋体"/>
          <w:b/>
          <w:bCs/>
          <w:color w:val="000000"/>
          <w:kern w:val="0"/>
          <w:szCs w:val="28"/>
          <w:lang w:bidi="ar"/>
        </w:rPr>
        <w:t xml:space="preserve">咨询服务的咨询费用计算及支付办法 </w:t>
      </w:r>
    </w:p>
    <w:p w14:paraId="06FEA939">
      <w:pPr>
        <w:widowControl/>
        <w:spacing w:line="360" w:lineRule="auto"/>
        <w:ind w:firstLine="560"/>
        <w:rPr>
          <w:rFonts w:hint="eastAsia" w:ascii="宋体" w:hAnsi="宋体" w:eastAsia="宋体" w:cs="宋体"/>
          <w:color w:val="000000"/>
          <w:szCs w:val="28"/>
          <w:lang w:eastAsia="zh-CN"/>
        </w:rPr>
      </w:pPr>
      <w:bookmarkStart w:id="9" w:name="OLE_LINK7"/>
      <w:r>
        <w:rPr>
          <w:rFonts w:hint="eastAsia" w:ascii="宋体" w:hAnsi="宋体" w:eastAsia="宋体" w:cs="宋体"/>
          <w:color w:val="000000"/>
          <w:kern w:val="0"/>
          <w:szCs w:val="28"/>
          <w:lang w:bidi="ar"/>
        </w:rPr>
        <w:t>本项目招标控制价编制服务费用采用固定总价包干形式计费，合同总价为人民币￥____元（大写：________）</w:t>
      </w:r>
      <w:r>
        <w:rPr>
          <w:rFonts w:hint="eastAsia" w:ascii="宋体" w:hAnsi="宋体" w:eastAsia="宋体" w:cs="宋体"/>
          <w:color w:val="000000"/>
          <w:szCs w:val="28"/>
        </w:rPr>
        <w:t>；</w:t>
      </w:r>
      <w:r>
        <w:rPr>
          <w:rFonts w:hint="eastAsia" w:ascii="宋体" w:hAnsi="宋体" w:cs="宋体"/>
          <w:color w:val="000000"/>
          <w:szCs w:val="28"/>
          <w:lang w:val="en-US" w:eastAsia="zh-CN"/>
        </w:rPr>
        <w:t>该费用包含</w:t>
      </w:r>
      <w:r>
        <w:rPr>
          <w:rFonts w:hint="eastAsia" w:ascii="宋体" w:hAnsi="宋体" w:eastAsia="宋体" w:cs="宋体"/>
          <w:color w:val="000000"/>
          <w:szCs w:val="28"/>
        </w:rPr>
        <w:t>为完成本项目招标控制价编制成果文件（含成果审核</w:t>
      </w:r>
      <w:r>
        <w:rPr>
          <w:rFonts w:hint="eastAsia" w:ascii="宋体" w:hAnsi="宋体" w:cs="宋体"/>
          <w:color w:val="000000"/>
          <w:szCs w:val="28"/>
          <w:lang w:eastAsia="zh-CN"/>
        </w:rPr>
        <w:t>、</w:t>
      </w:r>
      <w:r>
        <w:rPr>
          <w:rFonts w:hint="eastAsia" w:ascii="宋体" w:hAnsi="宋体" w:cs="宋体"/>
          <w:color w:val="000000"/>
          <w:szCs w:val="28"/>
          <w:lang w:val="en-US" w:eastAsia="zh-CN"/>
        </w:rPr>
        <w:t>核对</w:t>
      </w:r>
      <w:r>
        <w:rPr>
          <w:rFonts w:hint="eastAsia" w:ascii="宋体" w:hAnsi="宋体" w:eastAsia="宋体" w:cs="宋体"/>
          <w:color w:val="000000"/>
          <w:szCs w:val="28"/>
        </w:rPr>
        <w:t>、修改调整、配合答疑等）所需的全部费用，涵盖人工、测绘、测算、校核、打印装订、差旅、通讯、税金、管理费、风险费等所有相关</w:t>
      </w:r>
      <w:r>
        <w:rPr>
          <w:rFonts w:hint="eastAsia" w:ascii="宋体" w:hAnsi="宋体" w:cs="宋体"/>
          <w:color w:val="000000"/>
          <w:szCs w:val="28"/>
          <w:lang w:val="en-US" w:eastAsia="zh-CN"/>
        </w:rPr>
        <w:t>费用。</w:t>
      </w:r>
    </w:p>
    <w:bookmarkEnd w:id="9"/>
    <w:p w14:paraId="3F4A88EC">
      <w:pPr>
        <w:widowControl/>
        <w:spacing w:line="480" w:lineRule="exact"/>
        <w:ind w:firstLine="422" w:firstLineChars="200"/>
        <w:jc w:val="left"/>
        <w:rPr>
          <w:rFonts w:hint="eastAsia" w:ascii="宋体" w:hAnsi="宋体" w:eastAsia="宋体" w:cs="宋体"/>
          <w:color w:val="000000"/>
          <w:szCs w:val="28"/>
          <w:lang w:val="en-US" w:eastAsia="zh-CN"/>
        </w:rPr>
      </w:pPr>
      <w:bookmarkStart w:id="10" w:name="OLE_LINK6"/>
      <w:r>
        <w:rPr>
          <w:rFonts w:hint="eastAsia" w:ascii="宋体" w:hAnsi="宋体" w:eastAsia="宋体" w:cs="宋体"/>
          <w:b/>
          <w:bCs/>
          <w:color w:val="000000"/>
          <w:szCs w:val="28"/>
          <w:lang w:val="en-US" w:eastAsia="zh-CN"/>
        </w:rPr>
        <w:t>支付方式：</w:t>
      </w:r>
      <w:r>
        <w:rPr>
          <w:rFonts w:hint="eastAsia" w:ascii="宋体" w:hAnsi="宋体" w:eastAsia="宋体" w:cs="宋体"/>
          <w:color w:val="000000"/>
          <w:szCs w:val="28"/>
        </w:rPr>
        <w:t>项目出</w:t>
      </w:r>
      <w:bookmarkEnd w:id="10"/>
      <w:r>
        <w:rPr>
          <w:rFonts w:hint="eastAsia" w:ascii="宋体" w:hAnsi="宋体" w:eastAsia="宋体" w:cs="宋体"/>
          <w:color w:val="000000"/>
          <w:szCs w:val="28"/>
        </w:rPr>
        <w:t>具经甲方确认的招标控制价报告且工程</w:t>
      </w:r>
      <w:r>
        <w:rPr>
          <w:rFonts w:hint="eastAsia" w:ascii="宋体" w:hAnsi="宋体" w:eastAsia="宋体" w:cs="宋体"/>
          <w:color w:val="000000"/>
          <w:szCs w:val="28"/>
          <w:lang w:val="en-US" w:eastAsia="zh-CN"/>
        </w:rPr>
        <w:t>完成</w:t>
      </w:r>
      <w:r>
        <w:rPr>
          <w:rFonts w:hint="eastAsia" w:ascii="宋体" w:hAnsi="宋体" w:eastAsia="宋体" w:cs="宋体"/>
          <w:color w:val="000000"/>
          <w:szCs w:val="28"/>
        </w:rPr>
        <w:t>招标</w:t>
      </w:r>
      <w:r>
        <w:rPr>
          <w:rFonts w:hint="eastAsia" w:ascii="宋体" w:hAnsi="宋体" w:eastAsia="宋体" w:cs="宋体"/>
          <w:color w:val="000000"/>
          <w:szCs w:val="28"/>
          <w:lang w:val="en-US" w:eastAsia="zh-CN"/>
        </w:rPr>
        <w:t>并出具清标结果</w:t>
      </w:r>
      <w:r>
        <w:rPr>
          <w:rFonts w:hint="eastAsia" w:ascii="宋体" w:hAnsi="宋体" w:eastAsia="宋体" w:cs="宋体"/>
          <w:color w:val="000000"/>
          <w:szCs w:val="28"/>
        </w:rPr>
        <w:t>后</w:t>
      </w:r>
      <w:r>
        <w:rPr>
          <w:rFonts w:hint="eastAsia" w:ascii="宋体" w:hAnsi="宋体" w:eastAsia="宋体" w:cs="宋体"/>
          <w:color w:val="000000"/>
          <w:szCs w:val="28"/>
          <w:lang w:val="en-US" w:eastAsia="zh-CN"/>
        </w:rPr>
        <w:t>支付合同价的100%。</w:t>
      </w:r>
    </w:p>
    <w:p w14:paraId="29849AA0">
      <w:pPr>
        <w:widowControl/>
        <w:spacing w:line="480" w:lineRule="exact"/>
        <w:ind w:firstLine="420" w:firstLineChars="200"/>
        <w:jc w:val="left"/>
        <w:rPr>
          <w:rFonts w:hint="eastAsia" w:ascii="宋体" w:hAnsi="宋体" w:eastAsia="宋体" w:cs="宋体"/>
          <w:color w:val="000000"/>
          <w:szCs w:val="28"/>
        </w:rPr>
      </w:pPr>
      <w:bookmarkStart w:id="11" w:name="OLE_LINK20"/>
      <w:r>
        <w:rPr>
          <w:rFonts w:hint="eastAsia" w:ascii="宋体" w:hAnsi="宋体" w:eastAsia="宋体" w:cs="宋体"/>
          <w:color w:val="000000"/>
          <w:szCs w:val="28"/>
        </w:rPr>
        <w:t>招标控制价最终以学校审计部门预算审核或财审后确定为准；</w:t>
      </w:r>
      <w:r>
        <w:rPr>
          <w:rFonts w:hint="eastAsia" w:ascii="宋体" w:hAnsi="宋体" w:eastAsia="宋体" w:cs="宋体"/>
          <w:color w:val="000000"/>
          <w:kern w:val="0"/>
          <w:szCs w:val="28"/>
          <w:u w:val="none"/>
          <w:lang w:bidi="ar"/>
        </w:rPr>
        <w:t>工程量</w:t>
      </w:r>
      <w:r>
        <w:rPr>
          <w:rFonts w:hint="eastAsia" w:ascii="宋体" w:hAnsi="宋体" w:eastAsia="宋体" w:cs="宋体"/>
          <w:color w:val="000000"/>
          <w:szCs w:val="28"/>
        </w:rPr>
        <w:t>计算</w:t>
      </w:r>
      <w:r>
        <w:rPr>
          <w:rFonts w:hint="eastAsia" w:ascii="宋体" w:hAnsi="宋体" w:eastAsia="宋体" w:cs="宋体"/>
          <w:color w:val="000000"/>
          <w:kern w:val="0"/>
          <w:szCs w:val="28"/>
          <w:u w:val="none"/>
          <w:lang w:bidi="ar"/>
        </w:rPr>
        <w:t>（包括钢筋抽量）与财政</w:t>
      </w:r>
      <w:r>
        <w:rPr>
          <w:rFonts w:hint="eastAsia" w:ascii="宋体" w:hAnsi="宋体" w:eastAsia="宋体" w:cs="宋体"/>
          <w:color w:val="000000"/>
          <w:kern w:val="0"/>
          <w:szCs w:val="28"/>
          <w:u w:val="none"/>
          <w:lang w:val="en-US" w:eastAsia="zh-CN" w:bidi="ar"/>
        </w:rPr>
        <w:t>评审</w:t>
      </w:r>
      <w:r>
        <w:rPr>
          <w:rFonts w:hint="eastAsia" w:ascii="宋体" w:hAnsi="宋体" w:eastAsia="宋体" w:cs="宋体"/>
          <w:color w:val="000000"/>
          <w:kern w:val="0"/>
          <w:szCs w:val="28"/>
          <w:u w:val="none"/>
          <w:lang w:bidi="ar"/>
        </w:rPr>
        <w:t>偏差率不得大于3%；不得有明显的套项错误。</w:t>
      </w:r>
      <w:bookmarkStart w:id="12" w:name="OLE_LINK18"/>
      <w:r>
        <w:rPr>
          <w:rFonts w:hint="eastAsia" w:ascii="宋体" w:hAnsi="宋体" w:eastAsia="宋体" w:cs="宋体"/>
          <w:color w:val="000000"/>
          <w:szCs w:val="28"/>
        </w:rPr>
        <w:t>因咨询人工程量计算、定额套项、材料价格计取、费用计取等方面出现错误，造成委托人送财政</w:t>
      </w:r>
      <w:r>
        <w:rPr>
          <w:rFonts w:hint="eastAsia" w:ascii="宋体" w:hAnsi="宋体" w:eastAsia="宋体" w:cs="宋体"/>
          <w:color w:val="000000"/>
          <w:szCs w:val="28"/>
          <w:lang w:val="en-US" w:eastAsia="zh-CN"/>
        </w:rPr>
        <w:t>部门</w:t>
      </w:r>
      <w:r>
        <w:rPr>
          <w:rFonts w:hint="eastAsia" w:ascii="宋体" w:hAnsi="宋体" w:eastAsia="宋体" w:cs="宋体"/>
          <w:color w:val="000000"/>
          <w:szCs w:val="28"/>
        </w:rPr>
        <w:t>审计后的最终预算</w:t>
      </w:r>
      <w:bookmarkStart w:id="13" w:name="OLE_LINK19"/>
      <w:r>
        <w:rPr>
          <w:rFonts w:hint="eastAsia" w:ascii="宋体" w:hAnsi="宋体" w:eastAsia="宋体" w:cs="宋体"/>
          <w:color w:val="000000"/>
          <w:szCs w:val="28"/>
        </w:rPr>
        <w:t>价与咨询人审定造价存在差额，按以下方式处理：</w:t>
      </w:r>
      <w:bookmarkEnd w:id="12"/>
      <w:r>
        <w:rPr>
          <w:rFonts w:hint="eastAsia" w:ascii="宋体" w:hAnsi="宋体" w:eastAsia="宋体" w:cs="宋体"/>
          <w:color w:val="000000"/>
          <w:szCs w:val="28"/>
        </w:rPr>
        <w:t>对单项工程的确认值与财政</w:t>
      </w:r>
      <w:r>
        <w:rPr>
          <w:rFonts w:hint="eastAsia" w:ascii="宋体" w:hAnsi="宋体" w:eastAsia="宋体" w:cs="宋体"/>
          <w:color w:val="000000"/>
          <w:szCs w:val="28"/>
          <w:lang w:val="en-US" w:eastAsia="zh-CN"/>
        </w:rPr>
        <w:t>评审</w:t>
      </w:r>
      <w:r>
        <w:rPr>
          <w:rFonts w:hint="eastAsia" w:ascii="宋体" w:hAnsi="宋体" w:eastAsia="宋体" w:cs="宋体"/>
          <w:color w:val="000000"/>
          <w:szCs w:val="28"/>
        </w:rPr>
        <w:t>差值不得大于3%,否则采购人有权扣减相应的</w:t>
      </w:r>
      <w:r>
        <w:rPr>
          <w:rFonts w:hint="eastAsia" w:ascii="宋体" w:hAnsi="宋体" w:eastAsia="宋体" w:cs="宋体"/>
          <w:color w:val="000000"/>
          <w:szCs w:val="28"/>
          <w:lang w:val="en-US" w:eastAsia="zh-CN"/>
        </w:rPr>
        <w:t>差值的1‰</w:t>
      </w:r>
      <w:r>
        <w:rPr>
          <w:rFonts w:hint="eastAsia" w:ascii="宋体" w:hAnsi="宋体" w:eastAsia="宋体" w:cs="宋体"/>
          <w:color w:val="000000"/>
          <w:szCs w:val="28"/>
          <w:lang w:eastAsia="zh-CN"/>
        </w:rPr>
        <w:t>。</w:t>
      </w:r>
      <w:r>
        <w:rPr>
          <w:rFonts w:hint="eastAsia" w:ascii="宋体" w:hAnsi="宋体" w:eastAsia="宋体" w:cs="宋体"/>
          <w:color w:val="000000"/>
          <w:szCs w:val="28"/>
        </w:rPr>
        <w:t>项目最终招标定稿的控制价与施工单位清标后的金额误差率超过3%的，则扣减该委托项目咨询合同价款的5%；误差率超过5%的，则扣减该委托项目咨询合同价款的15%；误差率超过10%，则扣减该委托项目咨询合同价款的50%。非咨询人原因造成的误差率不在以上范围。</w:t>
      </w:r>
      <w:bookmarkEnd w:id="11"/>
      <w:r>
        <w:rPr>
          <w:rFonts w:hint="eastAsia" w:ascii="宋体" w:hAnsi="宋体" w:eastAsia="宋体" w:cs="宋体"/>
          <w:color w:val="000000"/>
          <w:szCs w:val="28"/>
        </w:rPr>
        <w:t xml:space="preserve"> </w:t>
      </w:r>
      <w:bookmarkEnd w:id="13"/>
    </w:p>
    <w:p w14:paraId="213607A8">
      <w:pPr>
        <w:widowControl/>
        <w:spacing w:line="480" w:lineRule="exact"/>
        <w:ind w:firstLine="420" w:firstLineChars="200"/>
        <w:jc w:val="left"/>
        <w:rPr>
          <w:rFonts w:hint="eastAsia" w:ascii="宋体" w:hAnsi="宋体" w:eastAsia="宋体" w:cs="宋体"/>
          <w:color w:val="000000"/>
          <w:szCs w:val="28"/>
          <w:lang w:eastAsia="zh-CN"/>
        </w:rPr>
      </w:pPr>
      <w:r>
        <w:rPr>
          <w:rFonts w:hint="eastAsia" w:ascii="宋体" w:hAnsi="宋体" w:eastAsia="宋体" w:cs="宋体"/>
          <w:color w:val="000000"/>
          <w:szCs w:val="28"/>
        </w:rPr>
        <w:t>每次付款前，乙方需预算文件终稿封面、发票</w:t>
      </w:r>
      <w:r>
        <w:rPr>
          <w:rFonts w:hint="eastAsia" w:ascii="宋体" w:hAnsi="宋体" w:eastAsia="宋体" w:cs="宋体"/>
          <w:color w:val="000000"/>
          <w:szCs w:val="28"/>
          <w:lang w:eastAsia="zh-CN"/>
        </w:rPr>
        <w:t>。</w:t>
      </w:r>
    </w:p>
    <w:p w14:paraId="3A6818D7">
      <w:pPr>
        <w:widowControl/>
        <w:spacing w:line="360" w:lineRule="auto"/>
        <w:ind w:firstLine="560"/>
        <w:rPr>
          <w:szCs w:val="28"/>
          <w:u w:val="single"/>
        </w:rPr>
      </w:pPr>
      <w:r>
        <w:rPr>
          <w:rFonts w:ascii="宋体" w:hAnsi="宋体" w:eastAsia="宋体" w:cs="宋体"/>
          <w:color w:val="000000"/>
          <w:kern w:val="0"/>
          <w:szCs w:val="28"/>
          <w:lang w:bidi="ar"/>
        </w:rPr>
        <w:t>（二）“附加服务”是指“正常服务”以外，经双方书面在第十二条附加协议条 款中所约定的附加服务，其费用按以下方法计算：</w:t>
      </w:r>
      <w:r>
        <w:rPr>
          <w:rFonts w:ascii="宋体" w:hAnsi="宋体" w:eastAsia="宋体" w:cs="宋体"/>
          <w:color w:val="000000"/>
          <w:kern w:val="0"/>
          <w:szCs w:val="28"/>
          <w:u w:val="single"/>
          <w:lang w:bidi="ar"/>
        </w:rPr>
        <w:t xml:space="preserve"> </w:t>
      </w:r>
      <w:r>
        <w:rPr>
          <w:rFonts w:hint="eastAsia" w:eastAsia="宋体" w:cs="宋体"/>
          <w:color w:val="000000"/>
          <w:kern w:val="0"/>
          <w:szCs w:val="28"/>
          <w:u w:val="single"/>
          <w:lang w:bidi="ar"/>
        </w:rPr>
        <w:t xml:space="preserve">   /    .</w:t>
      </w:r>
    </w:p>
    <w:p w14:paraId="51EBA21B">
      <w:pPr>
        <w:widowControl/>
        <w:spacing w:line="360" w:lineRule="auto"/>
        <w:ind w:firstLine="560"/>
        <w:rPr>
          <w:szCs w:val="28"/>
          <w:u w:val="single"/>
        </w:rPr>
      </w:pPr>
      <w:r>
        <w:rPr>
          <w:rFonts w:ascii="宋体" w:hAnsi="宋体" w:eastAsia="宋体" w:cs="宋体"/>
          <w:color w:val="000000"/>
          <w:kern w:val="0"/>
          <w:szCs w:val="28"/>
          <w:lang w:bidi="ar"/>
        </w:rPr>
        <w:t>（三）“额外服务”是指不属于“正常服务”和“附加服务”，双方在第十二条 附加协议条款中所约定的额外服务，其费用按以下方法计算</w:t>
      </w:r>
      <w:r>
        <w:rPr>
          <w:rFonts w:ascii="宋体" w:hAnsi="宋体" w:eastAsia="宋体" w:cs="宋体"/>
          <w:color w:val="000000"/>
          <w:kern w:val="0"/>
          <w:szCs w:val="28"/>
          <w:u w:val="single"/>
          <w:lang w:bidi="ar"/>
        </w:rPr>
        <w:t>：</w:t>
      </w:r>
      <w:r>
        <w:rPr>
          <w:rFonts w:hint="eastAsia" w:eastAsia="宋体" w:cs="宋体"/>
          <w:color w:val="000000"/>
          <w:kern w:val="0"/>
          <w:szCs w:val="28"/>
          <w:u w:val="single"/>
          <w:lang w:bidi="ar"/>
        </w:rPr>
        <w:t xml:space="preserve">        /            .</w:t>
      </w:r>
      <w:r>
        <w:rPr>
          <w:rFonts w:ascii="宋体" w:hAnsi="宋体" w:eastAsia="宋体" w:cs="宋体"/>
          <w:color w:val="000000"/>
          <w:kern w:val="0"/>
          <w:szCs w:val="28"/>
          <w:u w:val="single"/>
          <w:lang w:bidi="ar"/>
        </w:rPr>
        <w:t xml:space="preserve"> </w:t>
      </w:r>
    </w:p>
    <w:p w14:paraId="74776AA9">
      <w:pPr>
        <w:widowControl/>
        <w:spacing w:line="360" w:lineRule="auto"/>
        <w:ind w:firstLine="560"/>
        <w:rPr>
          <w:rFonts w:hint="eastAsia" w:eastAsia="宋体"/>
          <w:szCs w:val="28"/>
          <w:lang w:eastAsia="zh-CN"/>
        </w:rPr>
      </w:pPr>
      <w:r>
        <w:rPr>
          <w:rFonts w:ascii="宋体" w:hAnsi="宋体" w:eastAsia="宋体" w:cs="宋体"/>
          <w:color w:val="000000"/>
          <w:kern w:val="0"/>
          <w:szCs w:val="28"/>
          <w:lang w:bidi="ar"/>
        </w:rPr>
        <w:t>（四）本项目咨询费用为正常服务、附加服务、额外服务咨询费用之和</w:t>
      </w:r>
      <w:r>
        <w:rPr>
          <w:rFonts w:hint="eastAsia" w:ascii="宋体" w:hAnsi="宋体" w:eastAsia="宋体" w:cs="宋体"/>
          <w:color w:val="000000"/>
          <w:kern w:val="0"/>
          <w:szCs w:val="28"/>
          <w:lang w:eastAsia="zh-CN" w:bidi="ar"/>
        </w:rPr>
        <w:t>，</w:t>
      </w:r>
    </w:p>
    <w:p w14:paraId="1408FDE1">
      <w:pPr>
        <w:widowControl/>
        <w:spacing w:line="360" w:lineRule="auto"/>
        <w:ind w:firstLine="560"/>
        <w:rPr>
          <w:rFonts w:hint="eastAsia" w:ascii="宋体" w:hAnsi="宋体" w:eastAsia="宋体" w:cs="宋体"/>
          <w:color w:val="000000"/>
          <w:kern w:val="0"/>
          <w:szCs w:val="28"/>
          <w:lang w:bidi="ar"/>
        </w:rPr>
      </w:pPr>
      <w:bookmarkStart w:id="14" w:name="OLE_LINK15"/>
      <w:r>
        <w:rPr>
          <w:rFonts w:ascii="宋体" w:hAnsi="宋体" w:eastAsia="宋体" w:cs="宋体"/>
          <w:color w:val="000000"/>
          <w:kern w:val="0"/>
          <w:szCs w:val="28"/>
          <w:lang w:bidi="ar"/>
        </w:rPr>
        <w:t>（五）</w:t>
      </w:r>
      <w:bookmarkStart w:id="15" w:name="OLE_LINK27"/>
      <w:bookmarkStart w:id="16" w:name="OLE_LINK12"/>
      <w:r>
        <w:rPr>
          <w:rFonts w:hint="eastAsia" w:ascii="宋体" w:hAnsi="宋体" w:eastAsia="宋体" w:cs="宋体"/>
          <w:color w:val="000000"/>
          <w:kern w:val="0"/>
          <w:szCs w:val="28"/>
          <w:lang w:bidi="ar"/>
        </w:rPr>
        <w:t>合同</w:t>
      </w:r>
      <w:bookmarkStart w:id="17" w:name="OLE_LINK14"/>
      <w:r>
        <w:rPr>
          <w:rFonts w:hint="eastAsia" w:ascii="宋体" w:hAnsi="宋体" w:eastAsia="宋体" w:cs="宋体"/>
          <w:color w:val="000000"/>
          <w:kern w:val="0"/>
          <w:szCs w:val="28"/>
          <w:lang w:bidi="ar"/>
        </w:rPr>
        <w:t>签订后，收到</w:t>
      </w:r>
      <w:r>
        <w:rPr>
          <w:rFonts w:hint="eastAsia" w:ascii="宋体" w:hAnsi="宋体" w:eastAsia="宋体" w:cs="宋体"/>
          <w:color w:val="000000"/>
          <w:kern w:val="0"/>
          <w:szCs w:val="28"/>
          <w:lang w:val="en-US" w:eastAsia="zh-CN" w:bidi="ar"/>
        </w:rPr>
        <w:t>委托人</w:t>
      </w:r>
      <w:r>
        <w:rPr>
          <w:rFonts w:hint="eastAsia" w:ascii="宋体" w:hAnsi="宋体" w:eastAsia="宋体" w:cs="宋体"/>
          <w:color w:val="000000"/>
          <w:kern w:val="0"/>
          <w:szCs w:val="28"/>
          <w:lang w:bidi="ar"/>
        </w:rPr>
        <w:t>通知</w:t>
      </w:r>
      <w:bookmarkStart w:id="18" w:name="OLE_LINK13"/>
      <w:r>
        <w:rPr>
          <w:rFonts w:hint="eastAsia" w:ascii="宋体" w:hAnsi="宋体" w:eastAsia="宋体" w:cs="宋体"/>
          <w:color w:val="000000"/>
          <w:kern w:val="0"/>
          <w:szCs w:val="28"/>
          <w:lang w:bidi="ar"/>
        </w:rPr>
        <w:t xml:space="preserve"> </w:t>
      </w:r>
      <w:r>
        <w:rPr>
          <w:rFonts w:hint="eastAsia" w:ascii="宋体" w:hAnsi="宋体" w:eastAsia="宋体" w:cs="宋体"/>
          <w:color w:val="000000"/>
          <w:kern w:val="0"/>
          <w:szCs w:val="28"/>
          <w:lang w:val="en-US" w:eastAsia="zh-CN" w:bidi="ar"/>
        </w:rPr>
        <w:t>7</w:t>
      </w:r>
      <w:r>
        <w:rPr>
          <w:rFonts w:hint="eastAsia" w:ascii="宋体" w:hAnsi="宋体" w:eastAsia="宋体" w:cs="宋体"/>
          <w:color w:val="000000"/>
          <w:kern w:val="0"/>
          <w:szCs w:val="28"/>
          <w:lang w:bidi="ar"/>
        </w:rPr>
        <w:t xml:space="preserve"> 个日历天内</w:t>
      </w:r>
      <w:r>
        <w:rPr>
          <w:rFonts w:hint="eastAsia" w:ascii="宋体" w:hAnsi="宋体" w:eastAsia="宋体" w:cs="宋体"/>
          <w:color w:val="000000"/>
          <w:kern w:val="0"/>
          <w:szCs w:val="28"/>
          <w:lang w:val="en-US" w:eastAsia="zh-CN" w:bidi="ar"/>
        </w:rPr>
        <w:t>出具核对稿</w:t>
      </w:r>
      <w:bookmarkEnd w:id="18"/>
      <w:r>
        <w:rPr>
          <w:rFonts w:hint="eastAsia" w:ascii="宋体" w:hAnsi="宋体" w:eastAsia="宋体" w:cs="宋体"/>
          <w:color w:val="000000"/>
          <w:kern w:val="0"/>
          <w:szCs w:val="28"/>
          <w:lang w:bidi="ar"/>
        </w:rPr>
        <w:t>，</w:t>
      </w:r>
      <w:r>
        <w:rPr>
          <w:rFonts w:hint="eastAsia" w:ascii="宋体" w:hAnsi="宋体" w:eastAsia="宋体" w:cs="宋体"/>
          <w:color w:val="000000"/>
          <w:kern w:val="0"/>
          <w:szCs w:val="28"/>
          <w:lang w:val="en-US" w:eastAsia="zh-CN" w:bidi="ar"/>
        </w:rPr>
        <w:t>并在10个日历天内出具财审送审稿，</w:t>
      </w:r>
      <w:r>
        <w:rPr>
          <w:rFonts w:hint="eastAsia" w:ascii="宋体" w:hAnsi="宋体" w:eastAsia="宋体" w:cs="宋体"/>
          <w:color w:val="000000"/>
          <w:kern w:val="0"/>
          <w:szCs w:val="28"/>
          <w:lang w:bidi="ar"/>
        </w:rPr>
        <w:t>总服务周期直至工程验收通过。</w:t>
      </w:r>
      <w:bookmarkEnd w:id="15"/>
      <w:bookmarkEnd w:id="16"/>
      <w:bookmarkEnd w:id="17"/>
    </w:p>
    <w:p w14:paraId="3C0A395F">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（六）双方同意用人民币转账支付咨询费用，按零汇率计算。 </w:t>
      </w:r>
    </w:p>
    <w:bookmarkEnd w:id="14"/>
    <w:p w14:paraId="6F1B48DF">
      <w:pPr>
        <w:widowControl/>
        <w:spacing w:line="360" w:lineRule="auto"/>
        <w:ind w:firstLine="562"/>
        <w:rPr>
          <w:szCs w:val="28"/>
        </w:rPr>
      </w:pPr>
      <w:r>
        <w:rPr>
          <w:rFonts w:ascii="宋体" w:hAnsi="宋体" w:eastAsia="宋体" w:cs="宋体"/>
          <w:b/>
          <w:bCs/>
          <w:color w:val="000000"/>
          <w:kern w:val="0"/>
          <w:szCs w:val="28"/>
          <w:lang w:bidi="ar"/>
        </w:rPr>
        <w:t>第七条</w:t>
      </w:r>
      <w:r>
        <w:rPr>
          <w:rFonts w:ascii="宋体" w:hAnsi="宋体" w:eastAsia="宋体" w:cs="宋体"/>
          <w:color w:val="000000"/>
          <w:kern w:val="0"/>
          <w:szCs w:val="28"/>
          <w:lang w:bidi="ar"/>
        </w:rPr>
        <w:t xml:space="preserve"> </w:t>
      </w:r>
      <w:r>
        <w:rPr>
          <w:rFonts w:ascii="宋体" w:hAnsi="宋体" w:eastAsia="宋体" w:cs="宋体"/>
          <w:b/>
          <w:bCs/>
          <w:color w:val="000000"/>
          <w:kern w:val="0"/>
          <w:szCs w:val="28"/>
          <w:lang w:bidi="ar"/>
        </w:rPr>
        <w:t xml:space="preserve">双方责任 </w:t>
      </w:r>
    </w:p>
    <w:p w14:paraId="2F7C17D2">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（一）委托人责任：</w:t>
      </w:r>
    </w:p>
    <w:p w14:paraId="291F71C6">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 1、委托人按本合同第四条约定的内容、时间内，向咨询人提供图纸、资料及文件，并对其真实性、完整性及时限负责，咨询人要求第三人（除委托人、咨询人以外与本咨询业务有关的当事人）提供有关资料或配合时，委托人应负责转达及资料转送与协调；委托人不得要求咨询人违反国家有关工程造价管理规定从事造价咨询活动。 </w:t>
      </w:r>
    </w:p>
    <w:p w14:paraId="079BEBF4">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委托人提交上述资料及文件超过规定期限 15 天以内，咨询人按合同第五条规定交付咨询成果文件时间顺延；超过规定期限 15 天以上时，咨询人员有权重新确定提交咨询成果文件的时间。 </w:t>
      </w:r>
    </w:p>
    <w:p w14:paraId="14CD57D4">
      <w:pPr>
        <w:widowControl/>
        <w:numPr>
          <w:ilvl w:val="0"/>
          <w:numId w:val="1"/>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由于委托人或第三人的原因使咨询人工作受到阻碍或延误以致增加了工作量或持续时间，则咨询人应当将此情况与可能产生的影响及时书面通知委托人。由此增加的工作量视为额外服务，委托人应根据实际情况相应延长工程造价咨询时间。 </w:t>
      </w:r>
    </w:p>
    <w:p w14:paraId="6B5C8409">
      <w:pPr>
        <w:widowControl/>
        <w:numPr>
          <w:ilvl w:val="0"/>
          <w:numId w:val="1"/>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委托人要求咨询人比合同规定时间提前交付咨询成果时，如果咨询人能够做到，委托人经核实赶工时间并以 500 元/工日向咨询人支付赶工费。 </w:t>
      </w:r>
    </w:p>
    <w:p w14:paraId="0F20DA42">
      <w:pPr>
        <w:widowControl/>
        <w:numPr>
          <w:ilvl w:val="0"/>
          <w:numId w:val="1"/>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委托人应当授权胜任本咨询业务的代表，负责与咨询人联系，积极配合咨询人工作，并为派赴现场勘察处理有关咨询问题的工作人员，提供外部条件和方便。 </w:t>
      </w:r>
    </w:p>
    <w:p w14:paraId="0FB636F8">
      <w:pPr>
        <w:widowControl/>
        <w:numPr>
          <w:ilvl w:val="0"/>
          <w:numId w:val="1"/>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委托人对咨询人交付的咨询成果文件不得擅自修改、复制。如发生这些情况，委托人应负法律责任，咨询人有权向委托人提出索赔。 </w:t>
      </w:r>
    </w:p>
    <w:p w14:paraId="36F159E5">
      <w:pPr>
        <w:widowControl/>
        <w:numPr>
          <w:ilvl w:val="0"/>
          <w:numId w:val="2"/>
        </w:numPr>
        <w:spacing w:line="360" w:lineRule="auto"/>
        <w:ind w:left="420" w:leftChars="200" w:firstLine="560"/>
        <w:rPr>
          <w:rFonts w:ascii="宋体" w:hAnsi="宋体" w:eastAsia="宋体" w:cs="宋体"/>
          <w:color w:val="000000"/>
          <w:kern w:val="0"/>
          <w:szCs w:val="28"/>
          <w:lang w:bidi="ar"/>
        </w:rPr>
      </w:pPr>
      <w:r>
        <w:rPr>
          <w:rFonts w:ascii="宋体" w:hAnsi="宋体" w:eastAsia="宋体" w:cs="宋体"/>
          <w:color w:val="000000"/>
          <w:kern w:val="0"/>
          <w:szCs w:val="28"/>
          <w:lang w:bidi="ar"/>
        </w:rPr>
        <w:t>咨询人责任：</w:t>
      </w:r>
    </w:p>
    <w:p w14:paraId="3CB8F60F">
      <w:pPr>
        <w:widowControl/>
        <w:spacing w:line="360" w:lineRule="auto"/>
        <w:ind w:firstLine="560"/>
        <w:rPr>
          <w:szCs w:val="28"/>
        </w:rPr>
      </w:pPr>
      <w:bookmarkStart w:id="19" w:name="OLE_LINK16"/>
      <w:bookmarkStart w:id="20" w:name="OLE_LINK17"/>
      <w:r>
        <w:rPr>
          <w:rFonts w:ascii="宋体" w:hAnsi="宋体" w:eastAsia="宋体" w:cs="宋体"/>
          <w:color w:val="000000"/>
          <w:kern w:val="0"/>
          <w:szCs w:val="28"/>
          <w:lang w:bidi="ar"/>
        </w:rPr>
        <w:t xml:space="preserve"> 1、咨询人应按国家及本省工作造价管理法规和规章及合同中约定的范围，遵循公平、公正、合法的原则高质量地完成咨询工作，维修各方合法利益。 </w:t>
      </w:r>
    </w:p>
    <w:p w14:paraId="509BACAB">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2、咨询人按本合同第五条规定的内容、日期提供条理清晰、真实准确的咨询成果文件，并对其质量负责。如因非咨询人的责任造成进度推迟或延误而超过约定的日期， 双方应进一步约定延长合同有效期。 </w:t>
      </w:r>
    </w:p>
    <w:p w14:paraId="23F7AAC6">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3、咨询人对委托人或第三人提出的问题不</w:t>
      </w:r>
      <w:bookmarkEnd w:id="19"/>
      <w:r>
        <w:rPr>
          <w:rFonts w:ascii="宋体" w:hAnsi="宋体" w:eastAsia="宋体" w:cs="宋体"/>
          <w:color w:val="000000"/>
          <w:kern w:val="0"/>
          <w:szCs w:val="28"/>
          <w:lang w:bidi="ar"/>
        </w:rPr>
        <w:t xml:space="preserve">能及时依据有关法律法规正确答复或处理，导致合同不能全部或部分履行，咨询人应承担相应责任。 </w:t>
      </w:r>
    </w:p>
    <w:bookmarkEnd w:id="20"/>
    <w:p w14:paraId="1A40209B">
      <w:pPr>
        <w:widowControl/>
        <w:spacing w:line="360" w:lineRule="auto"/>
        <w:ind w:firstLine="562"/>
        <w:rPr>
          <w:szCs w:val="28"/>
        </w:rPr>
      </w:pPr>
      <w:r>
        <w:rPr>
          <w:rFonts w:ascii="宋体" w:hAnsi="宋体" w:eastAsia="宋体" w:cs="宋体"/>
          <w:b/>
          <w:bCs/>
          <w:color w:val="000000"/>
          <w:kern w:val="0"/>
          <w:szCs w:val="28"/>
          <w:lang w:bidi="ar"/>
        </w:rPr>
        <w:t>第八条</w:t>
      </w:r>
      <w:r>
        <w:rPr>
          <w:rFonts w:ascii="宋体" w:hAnsi="宋体" w:eastAsia="宋体" w:cs="宋体"/>
          <w:color w:val="000000"/>
          <w:kern w:val="0"/>
          <w:szCs w:val="28"/>
          <w:lang w:bidi="ar"/>
        </w:rPr>
        <w:t xml:space="preserve"> </w:t>
      </w:r>
      <w:r>
        <w:rPr>
          <w:rFonts w:ascii="宋体" w:hAnsi="宋体" w:eastAsia="宋体" w:cs="宋体"/>
          <w:b/>
          <w:bCs/>
          <w:color w:val="000000"/>
          <w:kern w:val="0"/>
          <w:szCs w:val="28"/>
          <w:lang w:bidi="ar"/>
        </w:rPr>
        <w:t xml:space="preserve">违约责任： </w:t>
      </w:r>
    </w:p>
    <w:p w14:paraId="47E88CCC">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一）在合同履行期间，委托人赔偿金额按下列方法确定并支付：在合同履行期间，非乙方原因导致项目中止或终止，或甲方要求解除合同的，甲方需按乙方已进行的工作量支付费用：乙方已开始咨询工作但未向甲方提交相应咨询服务成果的，甲方按本合同金额的20%支付乙方费用；乙方已提交咨询服务成果初稿的，甲方按本合同金额的 70%支付乙方费用；乙方</w:t>
      </w:r>
      <w:bookmarkStart w:id="21" w:name="OLE_LINK1"/>
      <w:r>
        <w:rPr>
          <w:rFonts w:ascii="宋体" w:hAnsi="宋体" w:eastAsia="宋体" w:cs="宋体"/>
          <w:color w:val="000000"/>
          <w:kern w:val="0"/>
          <w:szCs w:val="28"/>
          <w:lang w:bidi="ar"/>
        </w:rPr>
        <w:t xml:space="preserve">已提交咨询服务成果终稿的，且成果经甲方方签字盖章确认的，甲方按本合同金额的100%支付乙方费用。 </w:t>
      </w:r>
    </w:p>
    <w:p w14:paraId="3C8FDFD4">
      <w:pPr>
        <w:widowControl/>
        <w:spacing w:line="360" w:lineRule="auto"/>
        <w:ind w:firstLine="560"/>
        <w:rPr>
          <w:rFonts w:ascii="宋体" w:hAnsi="宋体" w:eastAsia="宋体" w:cs="宋体"/>
          <w:color w:val="000000"/>
          <w:kern w:val="0"/>
          <w:szCs w:val="28"/>
          <w:lang w:bidi="ar"/>
        </w:rPr>
      </w:pPr>
      <w:bookmarkStart w:id="22" w:name="OLE_LINK2"/>
      <w:r>
        <w:rPr>
          <w:rFonts w:ascii="宋体" w:hAnsi="宋体" w:eastAsia="宋体" w:cs="宋体"/>
          <w:color w:val="000000"/>
          <w:kern w:val="0"/>
          <w:szCs w:val="28"/>
          <w:lang w:bidi="ar"/>
        </w:rPr>
        <w:t>（二）</w:t>
      </w:r>
      <w:bookmarkStart w:id="23" w:name="OLE_LINK4"/>
      <w:bookmarkStart w:id="24" w:name="OLE_LINK3"/>
      <w:r>
        <w:rPr>
          <w:rFonts w:ascii="宋体" w:hAnsi="宋体" w:eastAsia="宋体" w:cs="宋体"/>
          <w:color w:val="000000"/>
          <w:kern w:val="0"/>
          <w:szCs w:val="28"/>
          <w:lang w:bidi="ar"/>
        </w:rPr>
        <w:t>在合同履行期间，咨询人赔偿金额按下列方法确定并支付：如因非乙方的责任造成进度的推迟或延误而超过约定的日期，双方应进一步约定延长服务期限。如因乙方的责任造成进度的推迟或延误而超过约定的日期，每延期一天，应减收该项目咨询费的千分之二，若超过约定日期 5 个工作日，乙方还未完成合同规定的所有工作内容，甲方有权单方面终止合同并要求乙方赔偿损失。</w:t>
      </w:r>
      <w:bookmarkEnd w:id="23"/>
    </w:p>
    <w:bookmarkEnd w:id="21"/>
    <w:bookmarkEnd w:id="22"/>
    <w:bookmarkEnd w:id="24"/>
    <w:p w14:paraId="6DA0251D">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乙方责任期内，应当履行建设工程造价合同中约定的义务，A、乙方在合同规定期限内，不得泄露、转让与本合同规定业务内容有关的保密图纸、资料等文件，经核实如发生以上情况和给甲方造成经济损失的，乙方应承担相应的法律责任和经济赔偿；B、 乙方如出具虚假造价咨询成果文件，应承担相应法律责任；C、乙方提交的咨询成果文件出现遗漏或错误，应及时修改、补正。当甲方以事实确认，因乙方单方过失或失职或与第三人串通给甲方造成经济损失的，应向甲方进行赔偿。赔偿金＝直接经济损失或按合同的咨询费（扣除税金）的 20%计算。需要追究法律责任的，依法追究有关责任人的法律责任。乙方对甲方所提供的问题不能及时核对或答复，导致合同不能全部或部分履行，乙方应承担责任。以上所有累计赔偿总额最高不超过工程造价咨询费总额 （扣除税金）。 </w:t>
      </w:r>
    </w:p>
    <w:p w14:paraId="293E724C">
      <w:pPr>
        <w:widowControl/>
        <w:snapToGrid w:val="0"/>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（三）委托人应按本合同第六条第（五）款规定的金额和时间向咨询人支付咨询费，自规定之日起，每逾期支付一天，应承担支付该项目咨询费千分之二的逾期违约金。 </w:t>
      </w:r>
    </w:p>
    <w:p w14:paraId="7C6B5550">
      <w:pPr>
        <w:widowControl/>
        <w:spacing w:line="360" w:lineRule="auto"/>
        <w:ind w:firstLine="562"/>
        <w:rPr>
          <w:szCs w:val="28"/>
        </w:rPr>
      </w:pPr>
      <w:r>
        <w:rPr>
          <w:rFonts w:ascii="宋体" w:hAnsi="宋体" w:eastAsia="宋体" w:cs="宋体"/>
          <w:b/>
          <w:bCs/>
          <w:color w:val="000000"/>
          <w:kern w:val="0"/>
          <w:szCs w:val="28"/>
          <w:lang w:bidi="ar"/>
        </w:rPr>
        <w:t xml:space="preserve">第九条 其他约定 </w:t>
      </w:r>
    </w:p>
    <w:p w14:paraId="1BEE9A55">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（一）因工程造价咨询业务需要，咨询人在合同约定外的外出考察，经委托人同意，其所需费用由委托人负责。 </w:t>
      </w:r>
    </w:p>
    <w:p w14:paraId="6A3D98A1">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（二）咨询人如需外聘专家协助，在委托的建设工程造价咨询业务范围内其费用 由咨询人承担；在委托的建设工程造价咨询范围以上，经委托人认可其费用由委托人承担。 </w:t>
      </w:r>
    </w:p>
    <w:p w14:paraId="12DFB865">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（三）委托人委托咨询人承担本合同内容之外的工作服务，应另行支付额外服务 咨询费用。 </w:t>
      </w:r>
    </w:p>
    <w:p w14:paraId="3FCCF20F">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（四）本合同未尽事宜，双方可签订补充协议，有关协议及双方认可的来往电报、 传真、会议纪要等，均为本合同约分，与本合同具有同等法律效力。 </w:t>
      </w:r>
    </w:p>
    <w:p w14:paraId="764B4245">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（五）本合同书写的解释和说明，以汉语为主导语言。当不同语言文本发生不同 解释时，以汉语合同文本为准。</w:t>
      </w:r>
    </w:p>
    <w:p w14:paraId="45BFED18">
      <w:pPr>
        <w:widowControl/>
        <w:spacing w:line="360" w:lineRule="auto"/>
        <w:ind w:firstLine="562"/>
        <w:rPr>
          <w:szCs w:val="28"/>
        </w:rPr>
      </w:pPr>
      <w:r>
        <w:rPr>
          <w:rFonts w:ascii="宋体" w:hAnsi="宋体" w:eastAsia="宋体" w:cs="宋体"/>
          <w:b/>
          <w:bCs/>
          <w:color w:val="000000"/>
          <w:kern w:val="0"/>
          <w:szCs w:val="28"/>
          <w:lang w:bidi="ar"/>
        </w:rPr>
        <w:t xml:space="preserve"> 第十条 合同生效、变更与终止 </w:t>
      </w:r>
    </w:p>
    <w:p w14:paraId="16E3763A">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（一)本合同自双方签字盖章之日起生效。 </w:t>
      </w:r>
    </w:p>
    <w:p w14:paraId="3C081B46">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（二)当事人一方要求变更合同时，则应当提前 14 天通知对方。因变更合同使一方遭受损失的，应由责任方负责赔偿。 </w:t>
      </w:r>
    </w:p>
    <w:p w14:paraId="23E1296B">
      <w:pPr>
        <w:widowControl/>
        <w:spacing w:line="360" w:lineRule="auto"/>
        <w:ind w:firstLine="560"/>
        <w:rPr>
          <w:szCs w:val="28"/>
        </w:rPr>
      </w:pPr>
      <w:r>
        <w:rPr>
          <w:rFonts w:ascii="宋体" w:hAnsi="宋体" w:eastAsia="宋体" w:cs="宋体"/>
          <w:color w:val="000000"/>
          <w:kern w:val="0"/>
          <w:szCs w:val="28"/>
          <w:lang w:bidi="ar"/>
        </w:rPr>
        <w:t>（三）由于不可抗力因素致使合同无法履行时，双方应及时协商延期或终止。</w:t>
      </w:r>
    </w:p>
    <w:p w14:paraId="0B9DFBBD">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（四）变更或终止合同的通知或协议应当采取书面形式，新的协议未达成之前，原合同仍然有效。 </w:t>
      </w:r>
    </w:p>
    <w:p w14:paraId="3D020A33">
      <w:pPr>
        <w:widowControl/>
        <w:spacing w:line="360" w:lineRule="auto"/>
        <w:ind w:firstLine="562"/>
        <w:rPr>
          <w:szCs w:val="28"/>
        </w:rPr>
      </w:pPr>
      <w:r>
        <w:rPr>
          <w:rFonts w:ascii="宋体" w:hAnsi="宋体" w:eastAsia="宋体" w:cs="宋体"/>
          <w:b/>
          <w:bCs/>
          <w:color w:val="000000"/>
          <w:kern w:val="0"/>
          <w:szCs w:val="28"/>
          <w:lang w:bidi="ar"/>
        </w:rPr>
        <w:t xml:space="preserve">第十一条 合同争议的解决 </w:t>
      </w:r>
    </w:p>
    <w:p w14:paraId="61FE5657">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因违约或终止合同而引起的损失和损害的赔偿，委托人与咨询人间应当协商解决； 如未能达到一致，可提交有关主管部门调解；协商或调解不成的，按下列第</w:t>
      </w:r>
      <w:r>
        <w:rPr>
          <w:rFonts w:ascii="宋体" w:hAnsi="宋体" w:eastAsia="宋体" w:cs="宋体"/>
          <w:color w:val="000000"/>
          <w:kern w:val="0"/>
          <w:szCs w:val="28"/>
          <w:u w:val="single"/>
          <w:lang w:bidi="ar"/>
        </w:rPr>
        <w:t xml:space="preserve"> （二） </w:t>
      </w:r>
      <w:r>
        <w:rPr>
          <w:rFonts w:ascii="宋体" w:hAnsi="宋体" w:eastAsia="宋体" w:cs="宋体"/>
          <w:color w:val="000000"/>
          <w:kern w:val="0"/>
          <w:szCs w:val="28"/>
          <w:lang w:bidi="ar"/>
        </w:rPr>
        <w:t xml:space="preserve">种方式解决： </w:t>
      </w:r>
    </w:p>
    <w:p w14:paraId="70A4BC78">
      <w:pPr>
        <w:widowControl/>
        <w:numPr>
          <w:ilvl w:val="0"/>
          <w:numId w:val="3"/>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提交</w:t>
      </w:r>
      <w:r>
        <w:rPr>
          <w:rFonts w:ascii="宋体" w:hAnsi="宋体" w:eastAsia="宋体" w:cs="宋体"/>
          <w:color w:val="000000"/>
          <w:kern w:val="0"/>
          <w:szCs w:val="28"/>
          <w:u w:val="single"/>
          <w:lang w:bidi="ar"/>
        </w:rPr>
        <w:t xml:space="preserve"> </w:t>
      </w:r>
      <w:r>
        <w:rPr>
          <w:rFonts w:hint="eastAsia" w:eastAsia="宋体" w:cs="宋体"/>
          <w:color w:val="000000"/>
          <w:kern w:val="0"/>
          <w:szCs w:val="28"/>
          <w:u w:val="single"/>
          <w:lang w:bidi="ar"/>
        </w:rPr>
        <w:t xml:space="preserve">   </w:t>
      </w:r>
      <w:r>
        <w:rPr>
          <w:rFonts w:hint="eastAsia" w:cs="宋体"/>
          <w:color w:val="000000"/>
          <w:kern w:val="0"/>
          <w:szCs w:val="28"/>
          <w:u w:val="single"/>
          <w:lang w:val="en-US" w:eastAsia="zh-CN" w:bidi="ar"/>
        </w:rPr>
        <w:t>/</w:t>
      </w:r>
      <w:r>
        <w:rPr>
          <w:rFonts w:hint="eastAsia" w:eastAsia="宋体" w:cs="宋体"/>
          <w:color w:val="000000"/>
          <w:kern w:val="0"/>
          <w:szCs w:val="28"/>
          <w:u w:val="single"/>
          <w:lang w:bidi="ar"/>
        </w:rPr>
        <w:t xml:space="preserve">    </w:t>
      </w:r>
      <w:r>
        <w:rPr>
          <w:rFonts w:ascii="宋体" w:hAnsi="宋体" w:eastAsia="宋体" w:cs="宋体"/>
          <w:color w:val="000000"/>
          <w:kern w:val="0"/>
          <w:szCs w:val="28"/>
          <w:lang w:bidi="ar"/>
        </w:rPr>
        <w:t xml:space="preserve">仲裁委员会仲裁； </w:t>
      </w:r>
    </w:p>
    <w:p w14:paraId="69E0F353">
      <w:pPr>
        <w:widowControl/>
        <w:numPr>
          <w:ilvl w:val="0"/>
          <w:numId w:val="3"/>
        </w:numPr>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依法向 </w:t>
      </w:r>
      <w:r>
        <w:rPr>
          <w:rFonts w:ascii="宋体" w:hAnsi="宋体" w:eastAsia="宋体" w:cs="宋体"/>
          <w:color w:val="000000"/>
          <w:kern w:val="0"/>
          <w:szCs w:val="28"/>
          <w:u w:val="single"/>
          <w:lang w:bidi="ar"/>
        </w:rPr>
        <w:t xml:space="preserve">甲方所在地 </w:t>
      </w:r>
      <w:r>
        <w:rPr>
          <w:rFonts w:ascii="宋体" w:hAnsi="宋体" w:eastAsia="宋体" w:cs="宋体"/>
          <w:color w:val="000000"/>
          <w:kern w:val="0"/>
          <w:szCs w:val="28"/>
          <w:lang w:bidi="ar"/>
        </w:rPr>
        <w:t xml:space="preserve">人民法院起诉。 </w:t>
      </w:r>
    </w:p>
    <w:p w14:paraId="04E1BDCD">
      <w:pPr>
        <w:widowControl/>
        <w:spacing w:line="360" w:lineRule="auto"/>
        <w:ind w:firstLine="562"/>
        <w:rPr>
          <w:rFonts w:hint="eastAsia" w:eastAsia="宋体" w:cs="宋体"/>
          <w:color w:val="000000"/>
          <w:kern w:val="0"/>
          <w:szCs w:val="28"/>
          <w:u w:val="single"/>
          <w:lang w:bidi="ar"/>
        </w:rPr>
      </w:pPr>
      <w:r>
        <w:rPr>
          <w:rFonts w:ascii="宋体" w:hAnsi="宋体" w:eastAsia="宋体" w:cs="宋体"/>
          <w:b/>
          <w:bCs/>
          <w:color w:val="000000"/>
          <w:kern w:val="0"/>
          <w:szCs w:val="28"/>
          <w:lang w:bidi="ar"/>
        </w:rPr>
        <w:t xml:space="preserve">第十二条 </w:t>
      </w:r>
      <w:r>
        <w:rPr>
          <w:rFonts w:ascii="宋体" w:hAnsi="宋体" w:eastAsia="宋体" w:cs="宋体"/>
          <w:color w:val="000000"/>
          <w:kern w:val="0"/>
          <w:szCs w:val="28"/>
          <w:lang w:bidi="ar"/>
        </w:rPr>
        <w:t>附加协议条款：</w:t>
      </w:r>
      <w:r>
        <w:rPr>
          <w:rFonts w:ascii="宋体" w:hAnsi="宋体" w:eastAsia="宋体" w:cs="宋体"/>
          <w:color w:val="000000"/>
          <w:kern w:val="0"/>
          <w:szCs w:val="28"/>
          <w:u w:val="single"/>
          <w:lang w:bidi="ar"/>
        </w:rPr>
        <w:t xml:space="preserve"> 无 </w:t>
      </w:r>
    </w:p>
    <w:p w14:paraId="547CF7BD">
      <w:pPr>
        <w:widowControl/>
        <w:spacing w:line="360" w:lineRule="auto"/>
        <w:ind w:firstLine="562"/>
        <w:rPr>
          <w:rFonts w:ascii="宋体" w:hAnsi="宋体" w:eastAsia="宋体" w:cs="宋体"/>
          <w:color w:val="000000"/>
          <w:kern w:val="0"/>
          <w:szCs w:val="28"/>
          <w:lang w:bidi="ar"/>
        </w:rPr>
      </w:pPr>
      <w:r>
        <w:rPr>
          <w:rFonts w:ascii="宋体" w:hAnsi="宋体" w:eastAsia="宋体" w:cs="宋体"/>
          <w:b/>
          <w:bCs/>
          <w:color w:val="000000"/>
          <w:kern w:val="0"/>
          <w:szCs w:val="28"/>
          <w:lang w:bidi="ar"/>
        </w:rPr>
        <w:t>第</w:t>
      </w:r>
      <w:r>
        <w:rPr>
          <w:rFonts w:hint="eastAsia" w:ascii="宋体" w:hAnsi="宋体" w:eastAsia="宋体" w:cs="宋体"/>
          <w:b/>
          <w:bCs/>
          <w:color w:val="000000"/>
          <w:kern w:val="0"/>
          <w:szCs w:val="28"/>
          <w:lang w:bidi="ar"/>
        </w:rPr>
        <w:t>十三条</w:t>
      </w:r>
      <w:r>
        <w:rPr>
          <w:rFonts w:hint="eastAsia" w:ascii="宋体" w:hAnsi="宋体" w:eastAsia="宋体" w:cs="宋体"/>
          <w:color w:val="000000"/>
          <w:kern w:val="0"/>
          <w:szCs w:val="28"/>
          <w:lang w:bidi="ar"/>
        </w:rPr>
        <w:t xml:space="preserve"> 本合同一式</w:t>
      </w:r>
      <w:r>
        <w:rPr>
          <w:rFonts w:hint="eastAsia" w:ascii="宋体" w:hAnsi="宋体" w:cs="宋体"/>
          <w:color w:val="000000"/>
          <w:kern w:val="0"/>
          <w:szCs w:val="28"/>
          <w:u w:val="single"/>
          <w:lang w:val="en-US" w:eastAsia="zh-CN" w:bidi="ar"/>
        </w:rPr>
        <w:t>陆</w:t>
      </w:r>
      <w:r>
        <w:rPr>
          <w:rFonts w:hint="eastAsia" w:ascii="宋体" w:hAnsi="宋体" w:eastAsia="宋体" w:cs="宋体"/>
          <w:color w:val="000000"/>
          <w:kern w:val="0"/>
          <w:szCs w:val="28"/>
          <w:lang w:bidi="ar"/>
        </w:rPr>
        <w:t>份，具有同等法律效力，甲方</w:t>
      </w:r>
      <w:r>
        <w:rPr>
          <w:rFonts w:hint="eastAsia" w:ascii="宋体" w:hAnsi="宋体" w:eastAsia="宋体" w:cs="宋体"/>
          <w:color w:val="000000"/>
          <w:kern w:val="0"/>
          <w:szCs w:val="28"/>
          <w:u w:val="single"/>
          <w:lang w:bidi="ar"/>
        </w:rPr>
        <w:t>叁</w:t>
      </w:r>
      <w:r>
        <w:rPr>
          <w:rFonts w:hint="eastAsia" w:ascii="宋体" w:hAnsi="宋体" w:eastAsia="宋体" w:cs="宋体"/>
          <w:color w:val="000000"/>
          <w:kern w:val="0"/>
          <w:szCs w:val="28"/>
          <w:lang w:bidi="ar"/>
        </w:rPr>
        <w:t>份、乙方</w:t>
      </w:r>
      <w:r>
        <w:rPr>
          <w:rFonts w:hint="eastAsia" w:ascii="宋体" w:hAnsi="宋体" w:eastAsia="宋体" w:cs="宋体"/>
          <w:color w:val="000000"/>
          <w:kern w:val="0"/>
          <w:szCs w:val="28"/>
          <w:u w:val="single"/>
          <w:lang w:bidi="ar"/>
        </w:rPr>
        <w:t>叁</w:t>
      </w:r>
      <w:r>
        <w:rPr>
          <w:rFonts w:hint="eastAsia" w:ascii="宋体" w:hAnsi="宋体" w:eastAsia="宋体" w:cs="宋体"/>
          <w:color w:val="000000"/>
          <w:kern w:val="0"/>
          <w:szCs w:val="28"/>
          <w:lang w:bidi="ar"/>
        </w:rPr>
        <w:t>份。本合同共计</w:t>
      </w:r>
      <w:r>
        <w:rPr>
          <w:rFonts w:hint="eastAsia" w:ascii="宋体" w:hAnsi="宋体" w:eastAsia="宋体" w:cs="宋体"/>
          <w:color w:val="000000"/>
          <w:kern w:val="0"/>
          <w:szCs w:val="28"/>
          <w:u w:val="single"/>
          <w:lang w:bidi="ar"/>
        </w:rPr>
        <w:t xml:space="preserve">  </w:t>
      </w:r>
      <w:r>
        <w:rPr>
          <w:rFonts w:hint="eastAsia" w:ascii="宋体" w:hAnsi="宋体" w:cs="宋体"/>
          <w:color w:val="000000"/>
          <w:kern w:val="0"/>
          <w:szCs w:val="28"/>
          <w:u w:val="single"/>
          <w:lang w:val="en-US" w:eastAsia="zh-CN" w:bidi="ar"/>
        </w:rPr>
        <w:t>7</w:t>
      </w:r>
      <w:r>
        <w:rPr>
          <w:rFonts w:hint="eastAsia" w:ascii="宋体" w:hAnsi="宋体" w:eastAsia="宋体" w:cs="宋体"/>
          <w:color w:val="000000"/>
          <w:kern w:val="0"/>
          <w:szCs w:val="28"/>
          <w:u w:val="single"/>
          <w:lang w:bidi="ar"/>
        </w:rPr>
        <w:t xml:space="preserve"> </w:t>
      </w:r>
      <w:r>
        <w:rPr>
          <w:rFonts w:hint="eastAsia" w:ascii="宋体" w:hAnsi="宋体" w:eastAsia="宋体" w:cs="宋体"/>
          <w:color w:val="000000"/>
          <w:kern w:val="0"/>
          <w:szCs w:val="28"/>
          <w:lang w:bidi="ar"/>
        </w:rPr>
        <w:t>页A4纸，缺页合同视之为无效合</w:t>
      </w:r>
      <w:r>
        <w:rPr>
          <w:rFonts w:ascii="宋体" w:hAnsi="宋体" w:eastAsia="宋体" w:cs="宋体"/>
          <w:color w:val="000000"/>
          <w:kern w:val="0"/>
          <w:szCs w:val="28"/>
          <w:lang w:bidi="ar"/>
        </w:rPr>
        <w:t xml:space="preserve">同。 </w:t>
      </w:r>
    </w:p>
    <w:p w14:paraId="48806E10">
      <w:pPr>
        <w:rPr>
          <w:rFonts w:ascii="宋体" w:hAnsi="宋体" w:eastAsia="宋体" w:cs="宋体"/>
          <w:color w:val="000000"/>
          <w:kern w:val="0"/>
          <w:szCs w:val="28"/>
          <w:lang w:bidi="ar"/>
        </w:rPr>
      </w:pPr>
      <w:r>
        <w:rPr>
          <w:rFonts w:ascii="宋体" w:hAnsi="宋体" w:eastAsia="宋体" w:cs="宋体"/>
          <w:color w:val="000000"/>
          <w:kern w:val="0"/>
          <w:szCs w:val="28"/>
          <w:lang w:bidi="ar"/>
        </w:rPr>
        <w:br w:type="page"/>
      </w:r>
    </w:p>
    <w:p w14:paraId="3FD5EAE5">
      <w:pPr>
        <w:widowControl/>
        <w:spacing w:line="360" w:lineRule="auto"/>
        <w:ind w:firstLine="560"/>
        <w:rPr>
          <w:rFonts w:ascii="宋体" w:hAnsi="宋体" w:eastAsia="宋体" w:cs="宋体"/>
          <w:color w:val="000000"/>
          <w:kern w:val="0"/>
          <w:szCs w:val="28"/>
          <w:lang w:bidi="ar"/>
        </w:rPr>
      </w:pPr>
      <w:r>
        <w:rPr>
          <w:rFonts w:ascii="宋体" w:hAnsi="宋体" w:eastAsia="宋体" w:cs="宋体"/>
          <w:color w:val="000000"/>
          <w:kern w:val="0"/>
          <w:szCs w:val="28"/>
          <w:lang w:bidi="ar"/>
        </w:rPr>
        <w:t xml:space="preserve">（以下无正文） </w:t>
      </w:r>
    </w:p>
    <w:tbl>
      <w:tblPr>
        <w:tblStyle w:val="9"/>
        <w:tblpPr w:leftFromText="180" w:rightFromText="180" w:vertAnchor="text" w:horzAnchor="page" w:tblpX="1652" w:tblpY="133"/>
        <w:tblW w:w="0" w:type="auto"/>
        <w:jc w:val="center"/>
        <w:tblLayout w:type="fixed"/>
        <w:tblCellMar>
          <w:top w:w="0" w:type="dxa"/>
          <w:left w:w="108" w:type="dxa"/>
          <w:bottom w:w="0" w:type="dxa"/>
          <w:right w:w="108" w:type="dxa"/>
        </w:tblCellMar>
      </w:tblPr>
      <w:tblGrid>
        <w:gridCol w:w="4711"/>
        <w:gridCol w:w="4361"/>
      </w:tblGrid>
      <w:tr w14:paraId="4D554C29">
        <w:tblPrEx>
          <w:tblCellMar>
            <w:top w:w="0" w:type="dxa"/>
            <w:left w:w="108" w:type="dxa"/>
            <w:bottom w:w="0" w:type="dxa"/>
            <w:right w:w="108" w:type="dxa"/>
          </w:tblCellMar>
        </w:tblPrEx>
        <w:trPr>
          <w:trHeight w:val="1217" w:hRule="atLeast"/>
          <w:jc w:val="center"/>
        </w:trPr>
        <w:tc>
          <w:tcPr>
            <w:tcW w:w="4711" w:type="dxa"/>
            <w:noWrap w:val="0"/>
            <w:vAlign w:val="top"/>
          </w:tcPr>
          <w:p w14:paraId="28B51308">
            <w:pPr>
              <w:pStyle w:val="15"/>
              <w:spacing w:line="360" w:lineRule="auto"/>
              <w:ind w:firstLine="480"/>
              <w:rPr>
                <w:rFonts w:hint="eastAsia" w:ascii="宋体" w:hAnsi="宋体" w:eastAsia="宋体" w:cs="宋体"/>
                <w:b/>
                <w:bCs/>
                <w:sz w:val="24"/>
                <w:szCs w:val="24"/>
                <w:u w:val="single"/>
              </w:rPr>
            </w:pPr>
            <w:r>
              <w:rPr>
                <w:rFonts w:hint="eastAsia" w:ascii="宋体" w:hAnsi="宋体" w:eastAsia="宋体" w:cs="宋体"/>
                <w:kern w:val="0"/>
                <w:sz w:val="24"/>
                <w:szCs w:val="24"/>
              </w:rPr>
              <w:t>委托人：</w:t>
            </w:r>
            <w:r>
              <w:rPr>
                <w:rFonts w:hint="eastAsia" w:ascii="宋体" w:hAnsi="宋体" w:eastAsia="宋体" w:cs="宋体"/>
                <w:kern w:val="0"/>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b w:val="0"/>
                <w:bCs w:val="0"/>
                <w:sz w:val="24"/>
                <w:szCs w:val="24"/>
                <w:u w:val="single"/>
              </w:rPr>
              <w:t xml:space="preserve">南昌航空大学 </w:t>
            </w:r>
            <w:r>
              <w:rPr>
                <w:rFonts w:hint="eastAsia" w:ascii="宋体" w:hAnsi="宋体" w:eastAsia="宋体" w:cs="宋体"/>
                <w:b/>
                <w:bCs/>
                <w:sz w:val="24"/>
                <w:szCs w:val="24"/>
                <w:u w:val="single"/>
              </w:rPr>
              <w:t xml:space="preserve">         .  </w:t>
            </w:r>
          </w:p>
          <w:p w14:paraId="630B6786">
            <w:pPr>
              <w:pStyle w:val="15"/>
              <w:spacing w:line="360" w:lineRule="auto"/>
              <w:ind w:left="480" w:firstLine="480"/>
              <w:rPr>
                <w:rFonts w:hint="eastAsia" w:ascii="宋体" w:hAnsi="宋体" w:eastAsia="宋体" w:cs="宋体"/>
                <w:kern w:val="0"/>
                <w:sz w:val="24"/>
                <w:szCs w:val="24"/>
              </w:rPr>
            </w:pPr>
            <w:r>
              <w:rPr>
                <w:rFonts w:hint="eastAsia" w:ascii="宋体" w:hAnsi="宋体" w:eastAsia="宋体" w:cs="宋体"/>
                <w:kern w:val="0"/>
                <w:sz w:val="24"/>
                <w:szCs w:val="24"/>
              </w:rPr>
              <w:t>（盖章）</w:t>
            </w:r>
          </w:p>
        </w:tc>
        <w:tc>
          <w:tcPr>
            <w:tcW w:w="4361" w:type="dxa"/>
            <w:noWrap w:val="0"/>
            <w:vAlign w:val="top"/>
          </w:tcPr>
          <w:p w14:paraId="185B2BD5">
            <w:pPr>
              <w:adjustRightInd w:val="0"/>
              <w:snapToGrid w:val="0"/>
              <w:spacing w:line="360" w:lineRule="auto"/>
              <w:ind w:left="240" w:firstLine="480" w:firstLineChars="200"/>
              <w:rPr>
                <w:rFonts w:hint="eastAsia" w:ascii="宋体" w:hAnsi="宋体" w:eastAsia="宋体" w:cs="宋体"/>
                <w:b/>
                <w:bCs/>
                <w:kern w:val="2"/>
                <w:sz w:val="24"/>
                <w:szCs w:val="24"/>
                <w:u w:val="single"/>
                <w:lang w:val="en-US" w:eastAsia="zh-CN" w:bidi="ar-SA"/>
              </w:rPr>
            </w:pPr>
            <w:r>
              <w:rPr>
                <w:rFonts w:hint="eastAsia" w:ascii="宋体" w:hAnsi="宋体" w:eastAsia="宋体" w:cs="宋体"/>
                <w:kern w:val="0"/>
                <w:sz w:val="24"/>
                <w:szCs w:val="24"/>
                <w:lang w:val="en-US" w:eastAsia="zh-CN" w:bidi="ar-SA"/>
              </w:rPr>
              <w:t>咨询人：</w:t>
            </w:r>
            <w:r>
              <w:rPr>
                <w:rFonts w:hint="eastAsia" w:ascii="宋体" w:hAnsi="宋体" w:eastAsia="宋体" w:cs="宋体"/>
                <w:b/>
                <w:bCs/>
                <w:kern w:val="2"/>
                <w:sz w:val="24"/>
                <w:szCs w:val="24"/>
                <w:u w:val="single"/>
                <w:lang w:val="en-US" w:eastAsia="zh-CN" w:bidi="ar-SA"/>
              </w:rPr>
              <w:t xml:space="preserve">  </w:t>
            </w:r>
          </w:p>
          <w:p w14:paraId="650EA337">
            <w:pPr>
              <w:adjustRightInd w:val="0"/>
              <w:snapToGrid w:val="0"/>
              <w:spacing w:line="360" w:lineRule="auto"/>
              <w:ind w:left="24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（盖章）</w:t>
            </w:r>
          </w:p>
        </w:tc>
      </w:tr>
      <w:tr w14:paraId="461E4A1B">
        <w:tblPrEx>
          <w:tblCellMar>
            <w:top w:w="0" w:type="dxa"/>
            <w:left w:w="108" w:type="dxa"/>
            <w:bottom w:w="0" w:type="dxa"/>
            <w:right w:w="108" w:type="dxa"/>
          </w:tblCellMar>
        </w:tblPrEx>
        <w:trPr>
          <w:jc w:val="center"/>
        </w:trPr>
        <w:tc>
          <w:tcPr>
            <w:tcW w:w="4711" w:type="dxa"/>
            <w:noWrap w:val="0"/>
            <w:vAlign w:val="top"/>
          </w:tcPr>
          <w:p w14:paraId="02B3092F">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法定代表人或其委托代理人：</w:t>
            </w:r>
          </w:p>
          <w:p w14:paraId="34AB0464">
            <w:pPr>
              <w:adjustRightInd w:val="0"/>
              <w:snapToGrid w:val="0"/>
              <w:spacing w:line="360" w:lineRule="auto"/>
              <w:ind w:firstLine="480" w:firstLineChars="20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（签字或盖章）</w:t>
            </w:r>
          </w:p>
          <w:p w14:paraId="6D143298">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p>
        </w:tc>
        <w:tc>
          <w:tcPr>
            <w:tcW w:w="4361" w:type="dxa"/>
            <w:noWrap w:val="0"/>
            <w:vAlign w:val="top"/>
          </w:tcPr>
          <w:p w14:paraId="349C917E">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法定代表人或其委托代理人：</w:t>
            </w:r>
          </w:p>
          <w:p w14:paraId="08715EDE">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（签字或盖章）</w:t>
            </w:r>
          </w:p>
        </w:tc>
      </w:tr>
      <w:tr w14:paraId="78E54C13">
        <w:tblPrEx>
          <w:tblCellMar>
            <w:top w:w="0" w:type="dxa"/>
            <w:left w:w="108" w:type="dxa"/>
            <w:bottom w:w="0" w:type="dxa"/>
            <w:right w:w="108" w:type="dxa"/>
          </w:tblCellMar>
        </w:tblPrEx>
        <w:trPr>
          <w:jc w:val="center"/>
        </w:trPr>
        <w:tc>
          <w:tcPr>
            <w:tcW w:w="4711" w:type="dxa"/>
            <w:noWrap w:val="0"/>
            <w:vAlign w:val="top"/>
          </w:tcPr>
          <w:p w14:paraId="51DB78DB">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纳税人识别码：                      </w:t>
            </w:r>
          </w:p>
          <w:p w14:paraId="1815DCE1">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住    所：南昌市丰和南大道 696 号  </w:t>
            </w:r>
          </w:p>
          <w:p w14:paraId="663E3715">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账    号：1502209009026408036                           </w:t>
            </w:r>
          </w:p>
          <w:p w14:paraId="33B73CDE">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开户银行：工行南昌市青山湖支行                          </w:t>
            </w:r>
          </w:p>
          <w:p w14:paraId="01579D11">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电    话：                          </w:t>
            </w:r>
          </w:p>
          <w:p w14:paraId="6A2D5B66">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传    真：                          </w:t>
            </w:r>
          </w:p>
          <w:p w14:paraId="07D68BC5">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电子信箱：                          </w:t>
            </w:r>
          </w:p>
        </w:tc>
        <w:tc>
          <w:tcPr>
            <w:tcW w:w="4361" w:type="dxa"/>
            <w:noWrap w:val="0"/>
            <w:vAlign w:val="top"/>
          </w:tcPr>
          <w:p w14:paraId="5F270BFB">
            <w:pPr>
              <w:pStyle w:val="15"/>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纳税人识别码：                     </w:t>
            </w:r>
          </w:p>
          <w:p w14:paraId="52E4A73B">
            <w:pPr>
              <w:spacing w:line="360" w:lineRule="auto"/>
              <w:ind w:firstLine="436" w:firstLineChars="182"/>
              <w:jc w:val="left"/>
              <w:rPr>
                <w:rFonts w:hint="eastAsia" w:ascii="宋体" w:hAnsi="宋体" w:eastAsia="宋体" w:cs="宋体"/>
                <w:sz w:val="24"/>
                <w:szCs w:val="24"/>
              </w:rPr>
            </w:pPr>
            <w:r>
              <w:rPr>
                <w:rFonts w:hint="eastAsia" w:ascii="宋体" w:hAnsi="宋体" w:eastAsia="宋体" w:cs="宋体"/>
                <w:sz w:val="24"/>
                <w:szCs w:val="24"/>
              </w:rPr>
              <w:t>住    所：</w:t>
            </w:r>
          </w:p>
          <w:p w14:paraId="3777166C">
            <w:pPr>
              <w:pStyle w:val="1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账    号：                        </w:t>
            </w:r>
          </w:p>
          <w:p w14:paraId="5D88C69A">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开户银行：</w:t>
            </w:r>
          </w:p>
          <w:p w14:paraId="5F4CECCE">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 xml:space="preserve">电    话：                          </w:t>
            </w:r>
          </w:p>
          <w:p w14:paraId="7201B6A5">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传    真：                           </w:t>
            </w:r>
          </w:p>
          <w:p w14:paraId="42D13EE1">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p>
        </w:tc>
      </w:tr>
    </w:tbl>
    <w:p w14:paraId="5ABA9CED">
      <w:pPr>
        <w:adjustRightInd w:val="0"/>
        <w:snapToGrid w:val="0"/>
        <w:spacing w:after="50" w:line="360" w:lineRule="auto"/>
        <w:rPr>
          <w:rFonts w:ascii="宋体" w:hAnsi="宋体" w:eastAsia="宋体" w:cs="Times New Roman"/>
          <w:kern w:val="0"/>
          <w:sz w:val="24"/>
          <w:szCs w:val="24"/>
          <w:lang w:val="en-US" w:eastAsia="zh-CN" w:bidi="ar-SA"/>
        </w:rPr>
      </w:pPr>
    </w:p>
    <w:bookmarkEnd w:id="3"/>
    <w:bookmarkEnd w:id="4"/>
    <w:bookmarkEnd w:id="5"/>
    <w:p w14:paraId="197D2639">
      <w:pPr>
        <w:adjustRightInd w:val="0"/>
        <w:snapToGrid w:val="0"/>
        <w:spacing w:after="50" w:line="360" w:lineRule="auto"/>
        <w:ind w:firstLine="4080" w:firstLineChars="1700"/>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合同签订日期：      年     月    日</w:t>
      </w:r>
    </w:p>
    <w:p w14:paraId="3429AECF">
      <w:pPr>
        <w:pStyle w:val="2"/>
        <w:ind w:left="0" w:leftChars="0" w:firstLine="0" w:firstLineChars="0"/>
      </w:pPr>
    </w:p>
    <w:p w14:paraId="76CEAD3B">
      <w:pPr>
        <w:rPr>
          <w:rFonts w:ascii="微软雅黑" w:hAnsi="微软雅黑" w:eastAsia="微软雅黑" w:cs="宋体"/>
          <w:kern w:val="0"/>
          <w:sz w:val="24"/>
          <w:szCs w:val="24"/>
        </w:rPr>
      </w:pPr>
    </w:p>
    <w:sectPr>
      <w:headerReference r:id="rId3" w:type="default"/>
      <w:footerReference r:id="rId4" w:type="default"/>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D06E">
    <w:pPr>
      <w:pStyle w:val="6"/>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3683145D">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5886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0F27A"/>
    <w:multiLevelType w:val="singleLevel"/>
    <w:tmpl w:val="9050F27A"/>
    <w:lvl w:ilvl="0" w:tentative="0">
      <w:start w:val="2"/>
      <w:numFmt w:val="decimal"/>
      <w:suff w:val="nothing"/>
      <w:lvlText w:val="%1、"/>
      <w:lvlJc w:val="left"/>
    </w:lvl>
  </w:abstractNum>
  <w:abstractNum w:abstractNumId="1">
    <w:nsid w:val="AECD5568"/>
    <w:multiLevelType w:val="singleLevel"/>
    <w:tmpl w:val="AECD5568"/>
    <w:lvl w:ilvl="0" w:tentative="0">
      <w:start w:val="2"/>
      <w:numFmt w:val="chineseCounting"/>
      <w:suff w:val="nothing"/>
      <w:lvlText w:val="（%1）"/>
      <w:lvlJc w:val="left"/>
      <w:rPr>
        <w:rFonts w:hint="eastAsia"/>
      </w:rPr>
    </w:lvl>
  </w:abstractNum>
  <w:abstractNum w:abstractNumId="2">
    <w:nsid w:val="C0341A41"/>
    <w:multiLevelType w:val="singleLevel"/>
    <w:tmpl w:val="C0341A4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BmMjU3OWMzMDgxMDJjNjgzZDI2ODJjNWQyNjMwNzQifQ=="/>
  </w:docVars>
  <w:rsids>
    <w:rsidRoot w:val="00BB486B"/>
    <w:rsid w:val="00033CC2"/>
    <w:rsid w:val="002B3A80"/>
    <w:rsid w:val="0082051C"/>
    <w:rsid w:val="00BB486B"/>
    <w:rsid w:val="00DC73B4"/>
    <w:rsid w:val="00E4228F"/>
    <w:rsid w:val="25D06D28"/>
    <w:rsid w:val="28295960"/>
    <w:rsid w:val="3F2B7951"/>
    <w:rsid w:val="5944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1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Body Text Indent"/>
    <w:basedOn w:val="1"/>
    <w:unhideWhenUsed/>
    <w:qFormat/>
    <w:uiPriority w:val="99"/>
    <w:pPr>
      <w:widowControl w:val="0"/>
      <w:spacing w:after="120" w:line="480" w:lineRule="exact"/>
      <w:ind w:left="420" w:leftChars="200" w:firstLine="200" w:firstLineChars="200"/>
    </w:pPr>
    <w:rPr>
      <w:rFonts w:ascii="微软雅黑" w:hAnsi="微软雅黑" w:eastAsia="微软雅黑" w:cs="Times New Roman"/>
      <w:kern w:val="2"/>
      <w:sz w:val="24"/>
      <w:szCs w:val="22"/>
      <w:lang w:val="en-US" w:eastAsia="zh-CN" w:bidi="ar-SA"/>
    </w:rPr>
  </w:style>
  <w:style w:type="paragraph" w:styleId="5">
    <w:name w:val="Block Text"/>
    <w:qFormat/>
    <w:uiPriority w:val="0"/>
    <w:pPr>
      <w:widowControl w:val="0"/>
      <w:spacing w:after="120" w:line="360" w:lineRule="auto"/>
      <w:ind w:left="1440" w:leftChars="700" w:right="1440" w:rightChars="700" w:firstLine="420" w:firstLineChars="200"/>
      <w:jc w:val="both"/>
    </w:pPr>
    <w:rPr>
      <w:rFonts w:ascii="Times New Roman" w:hAnsi="Times New Roman" w:eastAsia="宋体" w:cs="Times New Roman"/>
      <w:kern w:val="2"/>
      <w:sz w:val="28"/>
      <w:szCs w:val="24"/>
      <w:lang w:val="en-US" w:eastAsia="zh-CN" w:bidi="ar-SA"/>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5"/>
    <w:qFormat/>
    <w:uiPriority w:val="0"/>
    <w:pPr>
      <w:widowControl w:val="0"/>
      <w:spacing w:after="120" w:line="480" w:lineRule="exact"/>
      <w:ind w:left="420" w:leftChars="200" w:firstLine="210" w:firstLineChars="200"/>
    </w:pPr>
    <w:rPr>
      <w:rFonts w:ascii="微软雅黑" w:hAnsi="微软雅黑" w:eastAsia="微软雅黑" w:cs="Times New Roman"/>
      <w:kern w:val="2"/>
      <w:sz w:val="21"/>
      <w:szCs w:val="22"/>
      <w:lang w:val="en-US" w:eastAsia="zh-CN" w:bidi="ar-SA"/>
    </w:rPr>
  </w:style>
  <w:style w:type="character" w:customStyle="1" w:styleId="11">
    <w:name w:val="标题 2 Char"/>
    <w:basedOn w:val="10"/>
    <w:link w:val="3"/>
    <w:qFormat/>
    <w:uiPriority w:val="0"/>
    <w:rPr>
      <w:rFonts w:ascii="Arial" w:hAnsi="Arial" w:eastAsia="黑体" w:cs="Times New Roman"/>
      <w:b/>
      <w:bCs/>
      <w:sz w:val="32"/>
      <w:szCs w:val="32"/>
    </w:rPr>
  </w:style>
  <w:style w:type="character" w:customStyle="1" w:styleId="12">
    <w:name w:val="页眉 Char"/>
    <w:basedOn w:val="10"/>
    <w:link w:val="7"/>
    <w:semiHidden/>
    <w:qFormat/>
    <w:uiPriority w:val="99"/>
    <w:rPr>
      <w:rFonts w:ascii="Times New Roman" w:hAnsi="Times New Roman" w:eastAsia="宋体" w:cs="Times New Roman"/>
      <w:sz w:val="18"/>
      <w:szCs w:val="18"/>
    </w:rPr>
  </w:style>
  <w:style w:type="character" w:customStyle="1" w:styleId="13">
    <w:name w:val="页脚 Char"/>
    <w:basedOn w:val="10"/>
    <w:link w:val="6"/>
    <w:semiHidden/>
    <w:qFormat/>
    <w:uiPriority w:val="99"/>
    <w:rPr>
      <w:rFonts w:ascii="Times New Roman" w:hAnsi="Times New Roman" w:eastAsia="宋体" w:cs="Times New Roman"/>
      <w:sz w:val="18"/>
      <w:szCs w:val="18"/>
    </w:rPr>
  </w:style>
  <w:style w:type="paragraph" w:customStyle="1" w:styleId="14">
    <w:name w:val="zhang"/>
    <w:autoRedefine/>
    <w:qFormat/>
    <w:uiPriority w:val="0"/>
    <w:pPr>
      <w:widowControl w:val="0"/>
      <w:spacing w:before="100" w:beforeLines="0" w:beforeAutospacing="1" w:after="100" w:afterLines="0" w:afterAutospacing="1" w:line="480" w:lineRule="exact"/>
      <w:ind w:firstLine="200" w:firstLineChars="200"/>
    </w:pPr>
    <w:rPr>
      <w:rFonts w:ascii="微软雅黑" w:hAnsi="微软雅黑" w:eastAsia="楷体_GB2312" w:cs="Times New Roman"/>
      <w:b/>
      <w:bCs/>
      <w:smallCaps/>
      <w:color w:val="000000"/>
      <w:kern w:val="2"/>
      <w:sz w:val="20"/>
      <w:szCs w:val="20"/>
      <w:lang w:val="en-US" w:eastAsia="zh-CN" w:bidi="ar-SA"/>
    </w:rPr>
  </w:style>
  <w:style w:type="paragraph" w:customStyle="1" w:styleId="15">
    <w:name w:val="p0"/>
    <w:autoRedefine/>
    <w:qFormat/>
    <w:uiPriority w:val="0"/>
    <w:pPr>
      <w:widowControl w:val="0"/>
      <w:spacing w:line="480" w:lineRule="exact"/>
      <w:ind w:firstLine="200" w:firstLineChars="200"/>
      <w:jc w:val="both"/>
    </w:pPr>
    <w:rPr>
      <w:rFonts w:ascii="Times New Roman" w:hAnsi="Times New Roman" w:eastAsia="楷体_GB2312"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4084</Words>
  <Characters>4168</Characters>
  <Lines>35</Lines>
  <Paragraphs>10</Paragraphs>
  <TotalTime>2</TotalTime>
  <ScaleCrop>false</ScaleCrop>
  <LinksUpToDate>false</LinksUpToDate>
  <CharactersWithSpaces>5641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2021-02-01T04:27:00Z</dcterms:created>
  <dc:creator>肖莉萍</dc:creator>
  <cp:lastModifiedBy>张琦0008</cp:lastModifiedBy>
  <dcterms:modified xsi:type="dcterms:W3CDTF">2026-04-20T08:14:19Z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C6E0CBF5222446CDA72B07054A9F8BE3_12</vt:lpwstr>
  </property>
  <property fmtid="{D5CDD505-2E9C-101B-9397-08002B2CF9AE}" pid="4" name="KSOTemplateDocerSaveRecord">
    <vt:lpwstr>eyJoZGlkIjoiZWVkYjZhYjVlYmQ5OWRjN2JhYTBiMmI2MzZjMGY4OGUiLCJ1c2VySWQiOiIxODIxNzY1ODE0In0=</vt:lpwstr>
  </property>
</Properties>
</file>