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rPr>
          <w:rFonts w:ascii="微软雅黑" w:hAnsi="微软雅黑" w:eastAsia="微软雅黑"/>
          <w:sz w:val="44"/>
        </w:rPr>
      </w:pPr>
      <w:bookmarkStart w:id="0" w:name="_Toc319584570"/>
      <w:bookmarkStart w:id="1" w:name="_Toc18057213"/>
      <w:bookmarkStart w:id="2" w:name="_Toc502064455"/>
      <w:bookmarkStart w:id="3" w:name="_Toc357695671"/>
      <w:bookmarkStart w:id="4" w:name="_Toc352247319"/>
      <w:r>
        <w:rPr>
          <w:rFonts w:hint="eastAsia" w:ascii="微软雅黑" w:hAnsi="微软雅黑" w:eastAsia="微软雅黑"/>
          <w:sz w:val="44"/>
        </w:rPr>
        <w:t>合同</w:t>
      </w:r>
      <w:bookmarkEnd w:id="0"/>
      <w:bookmarkEnd w:id="1"/>
      <w:bookmarkEnd w:id="2"/>
      <w:bookmarkEnd w:id="3"/>
      <w:bookmarkEnd w:id="4"/>
    </w:p>
    <w:p>
      <w:pPr>
        <w:spacing w:line="480" w:lineRule="exact"/>
        <w:jc w:val="center"/>
        <w:rPr>
          <w:rFonts w:ascii="微软雅黑" w:hAnsi="微软雅黑" w:eastAsia="微软雅黑"/>
          <w:b/>
          <w:sz w:val="24"/>
          <w:szCs w:val="24"/>
        </w:rPr>
      </w:pPr>
      <w:r>
        <w:rPr>
          <w:rFonts w:hint="eastAsia" w:ascii="微软雅黑" w:hAnsi="微软雅黑" w:eastAsia="微软雅黑"/>
          <w:b/>
          <w:sz w:val="24"/>
          <w:szCs w:val="24"/>
        </w:rPr>
        <w:t>建设工程造价咨询合同</w:t>
      </w:r>
    </w:p>
    <w:p>
      <w:pPr>
        <w:spacing w:line="480" w:lineRule="exact"/>
        <w:jc w:val="center"/>
        <w:rPr>
          <w:rFonts w:ascii="微软雅黑" w:hAnsi="微软雅黑" w:eastAsia="微软雅黑"/>
          <w:b/>
          <w:sz w:val="24"/>
          <w:szCs w:val="24"/>
        </w:rPr>
      </w:pPr>
    </w:p>
    <w:p>
      <w:pPr>
        <w:spacing w:line="480" w:lineRule="exact"/>
        <w:ind w:firstLine="424" w:firstLineChars="177"/>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委   托   人：</w:t>
      </w:r>
    </w:p>
    <w:p>
      <w:pPr>
        <w:spacing w:line="480" w:lineRule="exact"/>
        <w:ind w:firstLine="424" w:firstLineChars="177"/>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咨   询   人：</w:t>
      </w:r>
    </w:p>
    <w:p>
      <w:pPr>
        <w:spacing w:line="480" w:lineRule="exact"/>
        <w:ind w:firstLine="424" w:firstLineChars="177"/>
        <w:rPr>
          <w:rFonts w:hint="eastAsia" w:ascii="微软雅黑" w:hAnsi="微软雅黑" w:eastAsia="微软雅黑" w:cs="宋体"/>
          <w:color w:val="000000"/>
          <w:kern w:val="0"/>
          <w:sz w:val="24"/>
          <w:szCs w:val="24"/>
        </w:rPr>
      </w:pPr>
      <w:r>
        <w:rPr>
          <w:rFonts w:hint="eastAsia" w:ascii="微软雅黑" w:hAnsi="微软雅黑" w:eastAsia="微软雅黑"/>
          <w:color w:val="000000"/>
          <w:sz w:val="24"/>
          <w:szCs w:val="24"/>
        </w:rPr>
        <w:t>依照《中华人民共和国合同法》、《中华人民共和国建筑法》及国家其它有关法律、法规、规章，遵循平等、自愿、公平和诚实信用的原则，双方就</w:t>
      </w:r>
      <w:r>
        <w:rPr>
          <w:rFonts w:hint="eastAsia" w:ascii="微软雅黑" w:hAnsi="微软雅黑" w:eastAsia="微软雅黑"/>
          <w:color w:val="000000"/>
          <w:sz w:val="24"/>
          <w:szCs w:val="24"/>
          <w:u w:val="single"/>
        </w:rPr>
        <w:t>南昌航空大学</w:t>
      </w:r>
      <w:r>
        <w:rPr>
          <w:rFonts w:hint="eastAsia" w:ascii="微软雅黑" w:hAnsi="微软雅黑" w:eastAsia="微软雅黑"/>
          <w:color w:val="000000"/>
          <w:sz w:val="24"/>
          <w:szCs w:val="24"/>
          <w:u w:val="single"/>
          <w:lang w:eastAsia="zh-CN"/>
        </w:rPr>
        <w:t>研究生</w:t>
      </w:r>
      <w:bookmarkStart w:id="6" w:name="_GoBack"/>
      <w:bookmarkEnd w:id="6"/>
      <w:r>
        <w:rPr>
          <w:rFonts w:hint="eastAsia" w:ascii="微软雅黑" w:hAnsi="微软雅黑" w:eastAsia="微软雅黑"/>
          <w:color w:val="000000"/>
          <w:sz w:val="24"/>
          <w:szCs w:val="24"/>
          <w:u w:val="single"/>
        </w:rPr>
        <w:t>公寓项目</w:t>
      </w:r>
      <w:r>
        <w:rPr>
          <w:rFonts w:hint="eastAsia" w:ascii="微软雅黑" w:hAnsi="微软雅黑" w:eastAsia="微软雅黑"/>
          <w:color w:val="000000"/>
          <w:sz w:val="24"/>
          <w:szCs w:val="24"/>
        </w:rPr>
        <w:t>工程造价咨询服务事项协商一致，订立本合同。</w:t>
      </w:r>
    </w:p>
    <w:p>
      <w:pPr>
        <w:widowControl/>
        <w:spacing w:line="48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一、委托人委托咨询人为以下项目提供建设工程造价咨询服务：</w:t>
      </w:r>
    </w:p>
    <w:p>
      <w:pPr>
        <w:widowControl/>
        <w:spacing w:line="480" w:lineRule="exact"/>
        <w:ind w:left="2127" w:leftChars="270" w:hanging="1560" w:hangingChars="650"/>
        <w:jc w:val="left"/>
        <w:rPr>
          <w:rFonts w:ascii="微软雅黑" w:hAnsi="微软雅黑" w:eastAsia="微软雅黑" w:cs="宋体"/>
          <w:color w:val="000000"/>
          <w:kern w:val="0"/>
          <w:sz w:val="24"/>
          <w:szCs w:val="24"/>
          <w:u w:val="single"/>
        </w:rPr>
      </w:pPr>
      <w:r>
        <w:rPr>
          <w:rFonts w:ascii="微软雅黑" w:hAnsi="微软雅黑" w:eastAsia="微软雅黑" w:cs="宋体"/>
          <w:color w:val="000000"/>
          <w:kern w:val="0"/>
          <w:sz w:val="24"/>
          <w:szCs w:val="24"/>
        </w:rPr>
        <w:t>1</w:t>
      </w:r>
      <w:r>
        <w:rPr>
          <w:rFonts w:hint="eastAsia" w:ascii="微软雅黑" w:hAnsi="微软雅黑" w:eastAsia="微软雅黑" w:cs="宋体"/>
          <w:color w:val="000000"/>
          <w:kern w:val="0"/>
          <w:sz w:val="24"/>
          <w:szCs w:val="24"/>
        </w:rPr>
        <w:t>、项目名称：</w:t>
      </w:r>
      <w:r>
        <w:rPr>
          <w:rFonts w:hint="eastAsia" w:ascii="微软雅黑" w:hAnsi="微软雅黑" w:eastAsia="微软雅黑" w:cs="宋体"/>
          <w:color w:val="000000"/>
          <w:kern w:val="0"/>
          <w:sz w:val="24"/>
          <w:szCs w:val="24"/>
          <w:u w:val="single"/>
        </w:rPr>
        <w:t>南昌航空大学研究生公寓项目</w:t>
      </w:r>
    </w:p>
    <w:p>
      <w:pPr>
        <w:widowControl/>
        <w:spacing w:line="480" w:lineRule="exact"/>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2</w:t>
      </w:r>
      <w:r>
        <w:rPr>
          <w:rFonts w:hint="eastAsia" w:ascii="微软雅黑" w:hAnsi="微软雅黑" w:eastAsia="微软雅黑" w:cs="宋体"/>
          <w:color w:val="000000"/>
          <w:kern w:val="0"/>
          <w:sz w:val="24"/>
          <w:szCs w:val="24"/>
        </w:rPr>
        <w:t>、服务类别：</w:t>
      </w:r>
      <w:r>
        <w:rPr>
          <w:rFonts w:hint="eastAsia" w:ascii="微软雅黑" w:hAnsi="微软雅黑" w:eastAsia="微软雅黑" w:cs="宋体"/>
          <w:color w:val="000000"/>
          <w:kern w:val="0"/>
          <w:sz w:val="24"/>
          <w:szCs w:val="24"/>
          <w:u w:val="single"/>
        </w:rPr>
        <w:t xml:space="preserve">  编制招标控制价 </w:t>
      </w:r>
    </w:p>
    <w:p>
      <w:pPr>
        <w:widowControl/>
        <w:spacing w:line="48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二、本合同的措词和用语与所属建设工程造价咨询合同条件及有关附件同义。</w:t>
      </w:r>
    </w:p>
    <w:p>
      <w:pPr>
        <w:widowControl/>
        <w:spacing w:line="48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三、下列文件均为本合同的组成部分：</w:t>
      </w:r>
    </w:p>
    <w:p>
      <w:pPr>
        <w:widowControl/>
        <w:spacing w:line="480" w:lineRule="exact"/>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    1</w:t>
      </w:r>
      <w:r>
        <w:rPr>
          <w:rFonts w:hint="eastAsia" w:ascii="微软雅黑" w:hAnsi="微软雅黑" w:eastAsia="微软雅黑" w:cs="宋体"/>
          <w:color w:val="000000"/>
          <w:kern w:val="0"/>
          <w:sz w:val="24"/>
          <w:szCs w:val="24"/>
        </w:rPr>
        <w:t>、建设工程造价咨询合同标准条件；</w:t>
      </w:r>
    </w:p>
    <w:p>
      <w:pPr>
        <w:widowControl/>
        <w:spacing w:line="480" w:lineRule="exact"/>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    2</w:t>
      </w:r>
      <w:r>
        <w:rPr>
          <w:rFonts w:hint="eastAsia" w:ascii="微软雅黑" w:hAnsi="微软雅黑" w:eastAsia="微软雅黑" w:cs="宋体"/>
          <w:color w:val="000000"/>
          <w:kern w:val="0"/>
          <w:sz w:val="24"/>
          <w:szCs w:val="24"/>
        </w:rPr>
        <w:t>、建设工程造价咨询合同专用条件；</w:t>
      </w:r>
    </w:p>
    <w:p>
      <w:pPr>
        <w:widowControl/>
        <w:spacing w:line="480" w:lineRule="exact"/>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    3</w:t>
      </w:r>
      <w:r>
        <w:rPr>
          <w:rFonts w:hint="eastAsia" w:ascii="微软雅黑" w:hAnsi="微软雅黑" w:eastAsia="微软雅黑" w:cs="宋体"/>
          <w:color w:val="000000"/>
          <w:kern w:val="0"/>
          <w:sz w:val="24"/>
          <w:szCs w:val="24"/>
        </w:rPr>
        <w:t>、建设工程造价咨询合同执行中共同签署的补充与修正文件。</w:t>
      </w:r>
    </w:p>
    <w:p>
      <w:pPr>
        <w:widowControl/>
        <w:spacing w:line="480" w:lineRule="exac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四、咨询人同意按照本合同的规定，承担本合同专用条件中议定范围内的建设工程造价咨询业务。</w:t>
      </w:r>
    </w:p>
    <w:p>
      <w:pPr>
        <w:widowControl/>
        <w:spacing w:line="480" w:lineRule="exac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五、委托人同意按照本合同规定的期限、方式、币种、额度向咨询人支付酬金。</w:t>
      </w:r>
    </w:p>
    <w:p>
      <w:pPr>
        <w:widowControl/>
        <w:spacing w:line="480" w:lineRule="exac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六、本合同的建设工程造价业务自收到委托人完整的资料后开始实施，至完成委托人所委托的工程咨询业务自2021年  月   日开始实施至2021年  月  日终结或财政评审函告出具后结束。</w:t>
      </w:r>
    </w:p>
    <w:p>
      <w:pPr>
        <w:widowControl/>
        <w:spacing w:line="480" w:lineRule="exac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七、违约责任</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1.合同双方任何一方不能履行或未切实履行合同条款，均属违约。违约所造成的损失，按本合同规定及政府有关政策，由违约方承担。 </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2.由于咨询人原因未按照约定时间完成委托业务，</w:t>
      </w:r>
      <w:bookmarkStart w:id="5" w:name="_Hlk18330762"/>
      <w:r>
        <w:rPr>
          <w:rFonts w:hint="eastAsia" w:ascii="微软雅黑" w:hAnsi="微软雅黑" w:eastAsia="微软雅黑" w:cs="宋体"/>
          <w:color w:val="000000"/>
          <w:kern w:val="0"/>
          <w:sz w:val="24"/>
          <w:szCs w:val="24"/>
        </w:rPr>
        <w:t>咨询人按2000元/日向委托人支付违约金</w:t>
      </w:r>
      <w:bookmarkEnd w:id="5"/>
      <w:r>
        <w:rPr>
          <w:rFonts w:hint="eastAsia" w:ascii="微软雅黑" w:hAnsi="微软雅黑" w:eastAsia="微软雅黑" w:cs="宋体"/>
          <w:color w:val="000000"/>
          <w:kern w:val="0"/>
          <w:sz w:val="24"/>
          <w:szCs w:val="24"/>
        </w:rPr>
        <w:t>；如果由于咨询人原因逾期10天仍未完成委托业务，委托人有权解除合同，咨询人除了按日向委托人支付违约金外，且咨询人还需另行承担由于业务延期造成的一切相关经济损失。</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3.在预结算中，因咨询人工程量计算、定额套项、材料价格计取、费用计取等方面出现错误，造成委托人送财政审计后的最终预算价与咨询人审定造价存在差额，按以下方式处理：</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（1）累计差额大于3%不超过5%或错误累计项超过10处，按该工程造价咨询费用总额的5%计取违约金；</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（2）累计差额大于5%不超过10%或错误累计项超过30处，按该工程造价咨询费用总额的10%计取违约金；</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（3）累计差额超过10%，则按差额(超过5%以上部分)的5%扣减咨询人应收费用，最高不超过该工程造价咨询费用总额。</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4.咨询人出现任何损害委托人利益的情况，委托人有权终止合同并扣减不低于委托业务造价咨询费用20%的违约金，并保留法律诉讼的权利。</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咨询人如未遵守保密义务，擅自向第三方透露与本委托业务有关信息，委托人有权终止本合同，如造价咨询费用未付委托人可无需支付，如已支付咨询人应在委托人终止合同后三日内退还已付款，并且咨询人还须赔偿因此给委托人带来的损失。</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6.由于委托人原因造成业务费延迟支付达30日以上，委托人按照商业银行同期贷款利率向咨询人支付违约金。</w:t>
      </w:r>
    </w:p>
    <w:p>
      <w:pPr>
        <w:widowControl/>
        <w:spacing w:line="480" w:lineRule="exact"/>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7.如因委托人原因终止合同，委托人应按咨询人已完成工作量支付咨询人相应的服务费。</w:t>
      </w:r>
    </w:p>
    <w:p>
      <w:pPr>
        <w:widowControl/>
        <w:spacing w:line="480" w:lineRule="exact"/>
        <w:ind w:firstLine="480" w:firstLineChars="20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8.以上违约金委托人、咨询人双方确定后将在最近一次付款中支付。</w:t>
      </w:r>
    </w:p>
    <w:p>
      <w:pPr>
        <w:widowControl/>
        <w:spacing w:line="48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八、因履行本合同的争议，双方应友好协商解决，协商不成，双方应向委托人所在地有管辖权的人民法院提起诉讼解决。</w:t>
      </w:r>
    </w:p>
    <w:p>
      <w:pPr>
        <w:widowControl/>
        <w:spacing w:line="480" w:lineRule="exac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九、本合同经双方盖章签字后立即生效。合同一式陆份，具有同等法律效力，委托人执</w:t>
      </w:r>
      <w:r>
        <w:rPr>
          <w:rFonts w:hint="eastAsia" w:ascii="微软雅黑" w:hAnsi="微软雅黑" w:eastAsia="微软雅黑" w:cs="宋体"/>
          <w:color w:val="000000"/>
          <w:kern w:val="0"/>
          <w:sz w:val="24"/>
          <w:szCs w:val="24"/>
          <w:u w:val="single"/>
        </w:rPr>
        <w:t>肆</w:t>
      </w:r>
      <w:r>
        <w:rPr>
          <w:rFonts w:hint="eastAsia" w:ascii="微软雅黑" w:hAnsi="微软雅黑" w:eastAsia="微软雅黑" w:cs="宋体"/>
          <w:color w:val="000000"/>
          <w:kern w:val="0"/>
          <w:sz w:val="24"/>
          <w:szCs w:val="24"/>
        </w:rPr>
        <w:t>份，咨询人执</w:t>
      </w:r>
      <w:r>
        <w:rPr>
          <w:rFonts w:hint="eastAsia" w:ascii="微软雅黑" w:hAnsi="微软雅黑" w:eastAsia="微软雅黑" w:cs="宋体"/>
          <w:color w:val="000000"/>
          <w:kern w:val="0"/>
          <w:sz w:val="24"/>
          <w:szCs w:val="24"/>
          <w:u w:val="single"/>
        </w:rPr>
        <w:t>贰</w:t>
      </w:r>
      <w:r>
        <w:rPr>
          <w:rFonts w:hint="eastAsia" w:ascii="微软雅黑" w:hAnsi="微软雅黑" w:eastAsia="微软雅黑" w:cs="宋体"/>
          <w:color w:val="000000"/>
          <w:kern w:val="0"/>
          <w:sz w:val="24"/>
          <w:szCs w:val="24"/>
        </w:rPr>
        <w:t>份。</w:t>
      </w:r>
    </w:p>
    <w:p>
      <w:pPr>
        <w:widowControl/>
        <w:spacing w:line="480" w:lineRule="exact"/>
        <w:jc w:val="left"/>
        <w:rPr>
          <w:rFonts w:hint="eastAsia" w:ascii="微软雅黑" w:hAnsi="微软雅黑" w:eastAsia="微软雅黑" w:cs="宋体"/>
          <w:kern w:val="0"/>
          <w:sz w:val="24"/>
          <w:szCs w:val="24"/>
        </w:rPr>
      </w:pPr>
    </w:p>
    <w:p>
      <w:pPr>
        <w:widowControl/>
        <w:spacing w:line="480" w:lineRule="exact"/>
        <w:jc w:val="left"/>
        <w:rPr>
          <w:rFonts w:hint="eastAsia" w:ascii="微软雅黑" w:hAnsi="微软雅黑" w:eastAsia="微软雅黑" w:cs="宋体"/>
          <w:kern w:val="0"/>
          <w:sz w:val="24"/>
          <w:szCs w:val="24"/>
        </w:rPr>
      </w:pPr>
    </w:p>
    <w:p>
      <w:pPr>
        <w:widowControl/>
        <w:spacing w:line="480" w:lineRule="exact"/>
        <w:jc w:val="left"/>
        <w:rPr>
          <w:rFonts w:ascii="微软雅黑" w:hAnsi="微软雅黑" w:eastAsia="微软雅黑" w:cs="宋体"/>
          <w:kern w:val="0"/>
          <w:sz w:val="24"/>
          <w:szCs w:val="24"/>
        </w:rPr>
      </w:pPr>
    </w:p>
    <w:p>
      <w:pPr>
        <w:widowControl/>
        <w:spacing w:line="480" w:lineRule="exac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委托人：（盖章）</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咨询人：（盖章）</w:t>
      </w:r>
      <w:r>
        <w:rPr>
          <w:rFonts w:ascii="微软雅黑" w:hAnsi="微软雅黑" w:eastAsia="微软雅黑" w:cs="宋体"/>
          <w:kern w:val="0"/>
          <w:sz w:val="24"/>
          <w:szCs w:val="24"/>
        </w:rPr>
        <w:t> </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法定代表人：（签章）</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法定代表人：（签章）</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委托代理人：（签章）</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委托代理人：（签章）</w:t>
      </w:r>
    </w:p>
    <w:p>
      <w:pPr>
        <w:widowControl/>
        <w:spacing w:line="480" w:lineRule="exact"/>
        <w:ind w:left="6941" w:hanging="6940" w:hangingChars="2892"/>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负  责  人：（签章）          负  责  人：（签章）</w:t>
      </w:r>
    </w:p>
    <w:p>
      <w:pPr>
        <w:widowControl/>
        <w:spacing w:line="480" w:lineRule="exact"/>
        <w:ind w:left="5403" w:leftChars="7" w:right="-1369" w:rightChars="-652" w:hanging="5388" w:hangingChars="2245"/>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住      所：</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住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所：</w:t>
      </w:r>
    </w:p>
    <w:p>
      <w:pPr>
        <w:widowControl/>
        <w:spacing w:line="480" w:lineRule="exact"/>
        <w:ind w:left="5551" w:leftChars="-1" w:right="-1008" w:rightChars="-480" w:hanging="5553" w:hangingChars="2314"/>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开 户 银 行：</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开 户 银 行：</w:t>
      </w:r>
      <w:r>
        <w:rPr>
          <w:rFonts w:ascii="微软雅黑" w:hAnsi="微软雅黑" w:eastAsia="微软雅黑" w:cs="宋体"/>
          <w:kern w:val="0"/>
          <w:sz w:val="24"/>
          <w:szCs w:val="24"/>
        </w:rPr>
        <w:t xml:space="preserve">     </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 xml:space="preserve">帐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号：</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帐</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号：</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邮 政 编 码：</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邮 政 编 码：</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电</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话：</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电</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话：</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 xml:space="preserve">传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真：</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传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真：</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电 子 信 箱：</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电 子 信 箱：</w:t>
      </w:r>
    </w:p>
    <w:p>
      <w:pPr>
        <w:widowControl/>
        <w:spacing w:line="480" w:lineRule="exact"/>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年</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月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日</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年</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月  日</w:t>
      </w:r>
    </w:p>
    <w:p>
      <w:pPr>
        <w:widowControl/>
        <w:spacing w:line="480" w:lineRule="exact"/>
        <w:jc w:val="left"/>
        <w:rPr>
          <w:rFonts w:hint="eastAsia" w:ascii="微软雅黑" w:hAnsi="微软雅黑" w:eastAsia="微软雅黑" w:cs="宋体"/>
          <w:kern w:val="0"/>
          <w:sz w:val="24"/>
          <w:szCs w:val="24"/>
        </w:rPr>
      </w:pPr>
    </w:p>
    <w:p>
      <w:pPr>
        <w:widowControl/>
        <w:spacing w:line="480" w:lineRule="exact"/>
        <w:jc w:val="left"/>
        <w:rPr>
          <w:rFonts w:ascii="微软雅黑" w:hAnsi="微软雅黑" w:eastAsia="微软雅黑" w:cs="宋体"/>
          <w:kern w:val="0"/>
          <w:sz w:val="24"/>
          <w:szCs w:val="24"/>
        </w:rPr>
        <w:sectPr>
          <w:headerReference r:id="rId3" w:type="default"/>
          <w:pgSz w:w="11906" w:h="16838"/>
          <w:pgMar w:top="1440" w:right="1800" w:bottom="1440" w:left="1800" w:header="851" w:footer="992" w:gutter="0"/>
          <w:cols w:space="425" w:num="1"/>
          <w:docGrid w:type="lines" w:linePitch="312" w:charSpace="0"/>
        </w:sectPr>
      </w:pPr>
    </w:p>
    <w:p>
      <w:pPr>
        <w:widowControl/>
        <w:spacing w:line="480" w:lineRule="exact"/>
        <w:jc w:val="left"/>
        <w:rPr>
          <w:rFonts w:hint="eastAsia" w:ascii="微软雅黑" w:hAnsi="微软雅黑" w:eastAsia="微软雅黑" w:cs="宋体"/>
          <w:kern w:val="0"/>
          <w:sz w:val="24"/>
          <w:szCs w:val="24"/>
        </w:rPr>
      </w:pP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第二部分</w:t>
      </w:r>
      <w:r>
        <w:rPr>
          <w:rFonts w:ascii="微软雅黑" w:hAnsi="微软雅黑" w:eastAsia="微软雅黑" w:cs="宋体"/>
          <w:b/>
          <w:kern w:val="0"/>
          <w:sz w:val="24"/>
          <w:szCs w:val="24"/>
        </w:rPr>
        <w:t xml:space="preserve"> </w:t>
      </w:r>
      <w:r>
        <w:rPr>
          <w:rFonts w:hint="eastAsia" w:ascii="微软雅黑" w:hAnsi="微软雅黑" w:eastAsia="微软雅黑" w:cs="宋体"/>
          <w:b/>
          <w:kern w:val="0"/>
          <w:sz w:val="24"/>
          <w:szCs w:val="24"/>
        </w:rPr>
        <w:t>建设工程造价咨询合同标准条件</w:t>
      </w:r>
    </w:p>
    <w:p>
      <w:pPr>
        <w:widowControl/>
        <w:spacing w:line="420" w:lineRule="exact"/>
        <w:jc w:val="center"/>
        <w:rPr>
          <w:rFonts w:hint="eastAsia" w:ascii="微软雅黑" w:hAnsi="微软雅黑" w:eastAsia="微软雅黑" w:cs="宋体"/>
          <w:b/>
          <w:kern w:val="0"/>
          <w:sz w:val="24"/>
          <w:szCs w:val="24"/>
        </w:rPr>
      </w:pPr>
      <w:r>
        <w:rPr>
          <w:rFonts w:hint="eastAsia" w:ascii="微软雅黑" w:hAnsi="微软雅黑" w:eastAsia="微软雅黑" w:cs="宋体"/>
          <w:b/>
          <w:kern w:val="0"/>
          <w:sz w:val="24"/>
          <w:szCs w:val="24"/>
        </w:rPr>
        <w:t>词语定义、适用语言和法律、法规</w:t>
      </w:r>
    </w:p>
    <w:p>
      <w:pPr>
        <w:widowControl/>
        <w:spacing w:line="420" w:lineRule="exact"/>
        <w:jc w:val="center"/>
        <w:rPr>
          <w:rFonts w:ascii="微软雅黑" w:hAnsi="微软雅黑" w:eastAsia="微软雅黑" w:cs="宋体"/>
          <w:b/>
          <w:kern w:val="0"/>
          <w:szCs w:val="21"/>
        </w:rPr>
      </w:pPr>
    </w:p>
    <w:p>
      <w:pPr>
        <w:widowControl/>
        <w:spacing w:line="420" w:lineRule="exact"/>
        <w:ind w:firstLine="480" w:firstLineChars="200"/>
        <w:rPr>
          <w:rFonts w:ascii="微软雅黑" w:hAnsi="微软雅黑" w:eastAsia="微软雅黑" w:cs="宋体"/>
          <w:kern w:val="0"/>
          <w:sz w:val="24"/>
          <w:szCs w:val="24"/>
        </w:rPr>
      </w:pPr>
      <w:r>
        <w:rPr>
          <w:rFonts w:hint="eastAsia" w:ascii="微软雅黑" w:hAnsi="微软雅黑" w:eastAsia="微软雅黑" w:cs="宋体"/>
          <w:kern w:val="0"/>
          <w:sz w:val="24"/>
          <w:szCs w:val="24"/>
        </w:rPr>
        <w:t>第一条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下列名词和用语，除上下文另有规定外具有如下含义。</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1</w:t>
      </w:r>
      <w:r>
        <w:rPr>
          <w:rFonts w:hint="eastAsia" w:ascii="微软雅黑" w:hAnsi="微软雅黑" w:eastAsia="微软雅黑" w:cs="宋体"/>
          <w:kern w:val="0"/>
          <w:sz w:val="24"/>
          <w:szCs w:val="24"/>
        </w:rPr>
        <w:t>、“委托人”是指委托建设工程造价咨询业务和聘用工程造价咨询单位的一方，以及其合法继承人。</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2</w:t>
      </w:r>
      <w:r>
        <w:rPr>
          <w:rFonts w:hint="eastAsia" w:ascii="微软雅黑" w:hAnsi="微软雅黑" w:eastAsia="微软雅黑" w:cs="宋体"/>
          <w:kern w:val="0"/>
          <w:sz w:val="24"/>
          <w:szCs w:val="24"/>
        </w:rPr>
        <w:t>、“咨询人”是指承担建设工程造价咨询业务和工程造价咨询责任的一方，以及其合法继承人。</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3</w:t>
      </w:r>
      <w:r>
        <w:rPr>
          <w:rFonts w:hint="eastAsia" w:ascii="微软雅黑" w:hAnsi="微软雅黑" w:eastAsia="微软雅黑" w:cs="宋体"/>
          <w:kern w:val="0"/>
          <w:sz w:val="24"/>
          <w:szCs w:val="24"/>
        </w:rPr>
        <w:t>、“第三人”是指除委托人、咨询人以外与本咨询业务有关的当事人。</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4</w:t>
      </w:r>
      <w:r>
        <w:rPr>
          <w:rFonts w:hint="eastAsia" w:ascii="微软雅黑" w:hAnsi="微软雅黑" w:eastAsia="微软雅黑" w:cs="宋体"/>
          <w:kern w:val="0"/>
          <w:sz w:val="24"/>
          <w:szCs w:val="24"/>
        </w:rPr>
        <w:t>、“日”是指任何一天零时至第二天零时的时间段。</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建设工程造价咨询合同适用的是中国的法律、法规，以及专用条件中议定的部门规章、工程造价有关计价办法和规定或项目所在地的地方法规、地方规章。</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第三条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建设工程造价咨询合同的书写、解释和说明，以汉语为主导语言。当不同语言文本发生不同解释时，以汉语合同文本为准。</w:t>
      </w:r>
    </w:p>
    <w:p>
      <w:pPr>
        <w:widowControl/>
        <w:spacing w:line="420" w:lineRule="exact"/>
        <w:jc w:val="center"/>
        <w:rPr>
          <w:rFonts w:hint="eastAsia" w:ascii="微软雅黑" w:hAnsi="微软雅黑" w:eastAsia="微软雅黑" w:cs="宋体"/>
          <w:b/>
          <w:kern w:val="0"/>
          <w:sz w:val="24"/>
          <w:szCs w:val="24"/>
        </w:rPr>
      </w:pPr>
      <w:r>
        <w:rPr>
          <w:rFonts w:hint="eastAsia" w:ascii="微软雅黑" w:hAnsi="微软雅黑" w:eastAsia="微软雅黑" w:cs="宋体"/>
          <w:b/>
          <w:kern w:val="0"/>
          <w:sz w:val="24"/>
          <w:szCs w:val="24"/>
        </w:rPr>
        <w:t>咨询人的义务</w:t>
      </w:r>
      <w:r>
        <w:rPr>
          <w:rFonts w:ascii="微软雅黑" w:hAnsi="微软雅黑" w:eastAsia="微软雅黑" w:cs="宋体"/>
          <w:b/>
          <w:kern w:val="0"/>
          <w:sz w:val="24"/>
          <w:szCs w:val="24"/>
        </w:rPr>
        <w:t> </w:t>
      </w:r>
    </w:p>
    <w:p>
      <w:pPr>
        <w:widowControl/>
        <w:spacing w:line="420" w:lineRule="exac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第四条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向委托人提供与工程造价咨询业务有关的资料，包括工程造价咨询的资质证书及承担本合同业务的专业人员名单、咨询工作计划等，并按合同专用条件中约定的范围实施咨询业务。</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第五条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咨询人在履行本合同期间，向委托人提供的服务包括正常服务、附加服务和额外服务。</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1</w:t>
      </w:r>
      <w:r>
        <w:rPr>
          <w:rFonts w:hint="eastAsia" w:ascii="微软雅黑" w:hAnsi="微软雅黑" w:eastAsia="微软雅黑" w:cs="宋体"/>
          <w:kern w:val="0"/>
          <w:sz w:val="24"/>
          <w:szCs w:val="24"/>
        </w:rPr>
        <w:t>、“正常服务”是指双方在专用条件中约定的工程造价咨询工作；</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2</w:t>
      </w:r>
      <w:r>
        <w:rPr>
          <w:rFonts w:hint="eastAsia" w:ascii="微软雅黑" w:hAnsi="微软雅黑" w:eastAsia="微软雅黑" w:cs="宋体"/>
          <w:kern w:val="0"/>
          <w:sz w:val="24"/>
          <w:szCs w:val="24"/>
        </w:rPr>
        <w:t>、“附加服务”是指在“正常服务”以外，经双方书面协议确定的附加服务；</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3</w:t>
      </w:r>
      <w:r>
        <w:rPr>
          <w:rFonts w:hint="eastAsia" w:ascii="微软雅黑" w:hAnsi="微软雅黑" w:eastAsia="微软雅黑" w:cs="宋体"/>
          <w:kern w:val="0"/>
          <w:sz w:val="24"/>
          <w:szCs w:val="24"/>
        </w:rPr>
        <w:t>、“额外服务”是指不属于“正常服务”和“附加服务”，但根据合同标准条件第十三条、第二十条和二十二条的规定，咨询人应增加的额外工作量。</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第六条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在履行合同期间或合同规定期限内，不得泄露与本合同规定业务活动有关的保密资料。</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委托人的义务</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第七条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委托人应负责与本建设工程造价咨询业务有关的第三人的协调，为咨询人工作提供外部条件。</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第八条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委托人应当在约定的时间内，免费向咨询人提供与本项目咨询业务有关的资料。</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第九条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委托人应当在约定的时间内就咨询人书面提交并要求做出答复的事宜做出书面答复。咨询人要求第三人提供有关资料时，委托人应负责转达及资料转送。</w:t>
      </w:r>
    </w:p>
    <w:p>
      <w:pPr>
        <w:widowControl/>
        <w:spacing w:line="420" w:lineRule="exact"/>
        <w:ind w:firstLine="480" w:firstLineChars="20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第十条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委托人应当授权胜任本咨询业务的代表，负责与咨询人联系。</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咨询人的权利</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第十一条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委托人在委托的建设工程造价咨询业务范围内，授予咨询人以下权利：</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1</w:t>
      </w:r>
      <w:r>
        <w:rPr>
          <w:rFonts w:hint="eastAsia" w:ascii="微软雅黑" w:hAnsi="微软雅黑" w:eastAsia="微软雅黑" w:cs="宋体"/>
          <w:kern w:val="0"/>
          <w:sz w:val="24"/>
          <w:szCs w:val="24"/>
        </w:rPr>
        <w:t>、咨询人在咨询过程中，如委托人提供的资料不明确时可向委托人提出书面报告。</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2</w:t>
      </w:r>
      <w:r>
        <w:rPr>
          <w:rFonts w:hint="eastAsia" w:ascii="微软雅黑" w:hAnsi="微软雅黑" w:eastAsia="微软雅黑" w:cs="宋体"/>
          <w:kern w:val="0"/>
          <w:sz w:val="24"/>
          <w:szCs w:val="24"/>
        </w:rPr>
        <w:t>、咨询人在咨询过程中，有权对第三人提出与本咨询业务有关的问题进行核对或查问。</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3</w:t>
      </w:r>
      <w:r>
        <w:rPr>
          <w:rFonts w:hint="eastAsia" w:ascii="微软雅黑" w:hAnsi="微软雅黑" w:eastAsia="微软雅黑" w:cs="宋体"/>
          <w:kern w:val="0"/>
          <w:sz w:val="24"/>
          <w:szCs w:val="24"/>
        </w:rPr>
        <w:t>、咨询人在咨询过程中，有到工程现场勘察的权利。</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委托人的权利</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第十二条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委托人有下列权利：</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1</w:t>
      </w:r>
      <w:r>
        <w:rPr>
          <w:rFonts w:hint="eastAsia" w:ascii="微软雅黑" w:hAnsi="微软雅黑" w:eastAsia="微软雅黑" w:cs="宋体"/>
          <w:kern w:val="0"/>
          <w:sz w:val="24"/>
          <w:szCs w:val="24"/>
        </w:rPr>
        <w:t>、委托人有权向咨询人询问工作进展情况及相关的内容。</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2</w:t>
      </w:r>
      <w:r>
        <w:rPr>
          <w:rFonts w:hint="eastAsia" w:ascii="微软雅黑" w:hAnsi="微软雅黑" w:eastAsia="微软雅黑" w:cs="宋体"/>
          <w:kern w:val="0"/>
          <w:sz w:val="24"/>
          <w:szCs w:val="24"/>
        </w:rPr>
        <w:t>、委托人有权阐述对具体问题的意见和建议。</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3</w:t>
      </w:r>
      <w:r>
        <w:rPr>
          <w:rFonts w:hint="eastAsia" w:ascii="微软雅黑" w:hAnsi="微软雅黑" w:eastAsia="微软雅黑" w:cs="宋体"/>
          <w:kern w:val="0"/>
          <w:sz w:val="24"/>
          <w:szCs w:val="24"/>
        </w:rPr>
        <w:t>、当委托人认定咨询专业人员不按咨询合同履行其职责，或与第三人串通给委托人造与经济损失的，委托人有权要求更换咨询专业人员，直至终止合同并要求咨询人承担相应的赔偿责任。</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咨询人的责任</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第十三条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咨询人的责任期即建设工程造价咨询合同有效期。如因非咨询人的责任造成进度的推迟或延误而超过约定的日期，双方应进一步约定相应延长合同有效期。</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第十四条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咨询人责任期内，应当履行建设工程造价咨询合同中约定的义务，因咨询人的单方过失造成的经济损失，应当向委托人进行赔偿。累计赔偿总额不应超过建设工程造价咨询酬金总额（除去税金）。</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第十五条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咨询人对委托人或第三人所提出的问题不能及时核对或答复，导致合同不能全部或部分履行，咨询人应承担责任。</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第十六条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咨询人向委托人提出赔偿要求不能成立时，则应补偿由于该赔偿或其他要求所导致委托人的各种费用的支出。</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委托人的责任</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第十七条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委托人应当履行建设工程造价咨询合同约定的义务，如有违反则应当承担违约责任，赔偿给咨询人造成的损失。</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第十八条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委托人如果向咨询人提出赔偿或其他要求不能成立时，则应补偿由于该赔偿或其他要求所导致咨询人的各种费用的支出。</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合同生效，变更与终止</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第十九条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本合同自双方签字盖章之日起生效。</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第二十一条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当事人一方要求变更或解除合同时，则应当在</w:t>
      </w:r>
      <w:r>
        <w:rPr>
          <w:rFonts w:ascii="微软雅黑" w:hAnsi="微软雅黑" w:eastAsia="微软雅黑" w:cs="宋体"/>
          <w:kern w:val="0"/>
          <w:sz w:val="24"/>
          <w:szCs w:val="24"/>
        </w:rPr>
        <w:t>14</w:t>
      </w:r>
      <w:r>
        <w:rPr>
          <w:rFonts w:hint="eastAsia" w:ascii="微软雅黑" w:hAnsi="微软雅黑" w:eastAsia="微软雅黑" w:cs="宋体"/>
          <w:kern w:val="0"/>
          <w:sz w:val="24"/>
          <w:szCs w:val="24"/>
        </w:rPr>
        <w:t>日前通知对方；因变更或解除合同使一方遭受损失的，就由责任方负责赔偿。</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第二十二条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咨询人由于非自身原因暂停或终止执行建设工程造价咨询业务，由此而增加的恢复执行建设工程造价咨询业务的工作，应视为额外服务，有权得到额外的时间和酬金。</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第二十三条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变更或解除合同的通知或协议应当采取书面形式，新的协议未达成之前，原合同仍然有效。</w:t>
      </w:r>
    </w:p>
    <w:p>
      <w:pPr>
        <w:widowControl/>
        <w:spacing w:line="420" w:lineRule="exact"/>
        <w:jc w:val="center"/>
        <w:rPr>
          <w:rFonts w:ascii="微软雅黑" w:hAnsi="微软雅黑" w:eastAsia="微软雅黑" w:cs="宋体"/>
          <w:b/>
          <w:kern w:val="0"/>
          <w:sz w:val="24"/>
          <w:szCs w:val="24"/>
        </w:rPr>
      </w:pPr>
      <w:r>
        <w:rPr>
          <w:rFonts w:hint="eastAsia" w:ascii="微软雅黑" w:hAnsi="微软雅黑" w:eastAsia="微软雅黑" w:cs="宋体"/>
          <w:b/>
          <w:kern w:val="0"/>
          <w:sz w:val="24"/>
          <w:szCs w:val="24"/>
        </w:rPr>
        <w:t>咨询业务的酬金</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第二十四条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正常的建设工程造价咨询业务，附加工作和额外工作的酬金，按照建设工程造价咨询合同专用条件约定的方法计取，并按约定的时间和数额支付。</w:t>
      </w:r>
    </w:p>
    <w:p>
      <w:pPr>
        <w:widowControl/>
        <w:spacing w:line="420" w:lineRule="exact"/>
        <w:ind w:firstLine="480" w:firstLineChars="20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第二十五条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如果委托人在规定的支付期限内未支付建设工程造价咨询酬金，自规定支付之日起，应当向咨询人补偿应支付的酬金利息。利息额按规定支付期限最后一日银行活期贷款乘以拖欠酬金时间计算。</w:t>
      </w:r>
    </w:p>
    <w:p>
      <w:pPr>
        <w:widowControl/>
        <w:spacing w:line="420" w:lineRule="exact"/>
        <w:jc w:val="center"/>
        <w:rPr>
          <w:rFonts w:hint="eastAsia" w:ascii="微软雅黑" w:hAnsi="微软雅黑" w:eastAsia="微软雅黑" w:cs="宋体"/>
          <w:b/>
          <w:kern w:val="0"/>
          <w:sz w:val="24"/>
          <w:szCs w:val="24"/>
        </w:rPr>
      </w:pPr>
      <w:r>
        <w:rPr>
          <w:rFonts w:hint="eastAsia" w:ascii="微软雅黑" w:hAnsi="微软雅黑" w:eastAsia="微软雅黑" w:cs="宋体"/>
          <w:b/>
          <w:kern w:val="0"/>
          <w:sz w:val="24"/>
          <w:szCs w:val="24"/>
        </w:rPr>
        <w:t>第三部分</w:t>
      </w:r>
      <w:r>
        <w:rPr>
          <w:rFonts w:ascii="微软雅黑" w:hAnsi="微软雅黑" w:eastAsia="微软雅黑" w:cs="宋体"/>
          <w:b/>
          <w:kern w:val="0"/>
          <w:sz w:val="24"/>
          <w:szCs w:val="24"/>
        </w:rPr>
        <w:t xml:space="preserve"> </w:t>
      </w:r>
      <w:r>
        <w:rPr>
          <w:rFonts w:hint="eastAsia" w:ascii="微软雅黑" w:hAnsi="微软雅黑" w:eastAsia="微软雅黑" w:cs="宋体"/>
          <w:b/>
          <w:kern w:val="0"/>
          <w:sz w:val="24"/>
          <w:szCs w:val="24"/>
        </w:rPr>
        <w:t>建设工程造价咨询合同专用条件</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本合同适用的法律、法规及工程造价计价办法和规定：</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第四条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建设工程造价咨询业务范围：</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“建设工程造价咨询业务”是指以下服务类别的咨询业务：</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(A</w:t>
      </w:r>
      <w:r>
        <w:rPr>
          <w:rFonts w:hint="eastAsia" w:ascii="微软雅黑" w:hAnsi="微软雅黑" w:eastAsia="微软雅黑" w:cs="宋体"/>
          <w:kern w:val="0"/>
          <w:sz w:val="24"/>
          <w:szCs w:val="24"/>
        </w:rPr>
        <w:t>类</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建设项目可行性研究投资估算的编制、审核及项目经济评价；</w:t>
      </w:r>
    </w:p>
    <w:p>
      <w:pPr>
        <w:widowControl/>
        <w:spacing w:line="420" w:lineRule="exact"/>
        <w:jc w:val="left"/>
        <w:rPr>
          <w:rFonts w:ascii="微软雅黑" w:hAnsi="微软雅黑" w:eastAsia="微软雅黑" w:cs="宋体"/>
          <w:bCs/>
          <w:kern w:val="0"/>
          <w:sz w:val="24"/>
          <w:szCs w:val="24"/>
        </w:rPr>
      </w:pPr>
      <w:r>
        <w:rPr>
          <w:rFonts w:ascii="微软雅黑" w:hAnsi="微软雅黑" w:eastAsia="微软雅黑" w:cs="宋体"/>
          <w:kern w:val="0"/>
          <w:sz w:val="24"/>
          <w:szCs w:val="24"/>
        </w:rPr>
        <w:t xml:space="preserve">    </w:t>
      </w:r>
      <w:r>
        <w:rPr>
          <w:rFonts w:ascii="微软雅黑" w:hAnsi="微软雅黑" w:eastAsia="微软雅黑" w:cs="宋体"/>
          <w:bCs/>
          <w:kern w:val="0"/>
          <w:sz w:val="24"/>
          <w:szCs w:val="24"/>
        </w:rPr>
        <w:t>(B</w:t>
      </w:r>
      <w:r>
        <w:rPr>
          <w:rFonts w:hint="eastAsia" w:ascii="微软雅黑" w:hAnsi="微软雅黑" w:eastAsia="微软雅黑" w:cs="宋体"/>
          <w:bCs/>
          <w:kern w:val="0"/>
          <w:sz w:val="24"/>
          <w:szCs w:val="24"/>
        </w:rPr>
        <w:t>类</w:t>
      </w:r>
      <w:r>
        <w:rPr>
          <w:rFonts w:ascii="微软雅黑" w:hAnsi="微软雅黑" w:eastAsia="微软雅黑" w:cs="宋体"/>
          <w:bCs/>
          <w:kern w:val="0"/>
          <w:sz w:val="24"/>
          <w:szCs w:val="24"/>
        </w:rPr>
        <w:t xml:space="preserve">) </w:t>
      </w:r>
      <w:r>
        <w:rPr>
          <w:rFonts w:hint="eastAsia" w:ascii="微软雅黑" w:hAnsi="微软雅黑" w:eastAsia="微软雅黑" w:cs="宋体"/>
          <w:bCs/>
          <w:kern w:val="0"/>
          <w:sz w:val="24"/>
          <w:szCs w:val="24"/>
        </w:rPr>
        <w:t>建设工程概算、预算、结算、竣工结（决）算的编制、审核；</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(C</w:t>
      </w:r>
      <w:r>
        <w:rPr>
          <w:rFonts w:hint="eastAsia" w:ascii="微软雅黑" w:hAnsi="微软雅黑" w:eastAsia="微软雅黑" w:cs="宋体"/>
          <w:kern w:val="0"/>
          <w:sz w:val="24"/>
          <w:szCs w:val="24"/>
        </w:rPr>
        <w:t>类</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建设工程招标标底、投标报价的编制、审核；</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(D</w:t>
      </w:r>
      <w:r>
        <w:rPr>
          <w:rFonts w:hint="eastAsia" w:ascii="微软雅黑" w:hAnsi="微软雅黑" w:eastAsia="微软雅黑" w:cs="宋体"/>
          <w:kern w:val="0"/>
          <w:sz w:val="24"/>
          <w:szCs w:val="24"/>
        </w:rPr>
        <w:t>类</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工程洽商、变更及合同争议的鉴定与索赔；</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(E</w:t>
      </w:r>
      <w:r>
        <w:rPr>
          <w:rFonts w:hint="eastAsia" w:ascii="微软雅黑" w:hAnsi="微软雅黑" w:eastAsia="微软雅黑" w:cs="宋体"/>
          <w:kern w:val="0"/>
          <w:sz w:val="24"/>
          <w:szCs w:val="24"/>
        </w:rPr>
        <w:t>类</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编制工程造价计价依据及对工程造价进行监控和提供有关工程造价信息资料等。</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第八条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双方约定的委托人应提供的建设工程造价咨询材料及提供时间：</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第九条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委托人应在</w:t>
      </w:r>
      <w:r>
        <w:rPr>
          <w:rFonts w:hint="eastAsia" w:ascii="微软雅黑" w:hAnsi="微软雅黑" w:eastAsia="微软雅黑" w:cs="宋体"/>
          <w:kern w:val="0"/>
          <w:sz w:val="24"/>
          <w:szCs w:val="24"/>
          <w:u w:val="single"/>
        </w:rPr>
        <w:t xml:space="preserve"> 7</w:t>
      </w:r>
      <w:r>
        <w:rPr>
          <w:rFonts w:hint="eastAsia" w:ascii="微软雅黑" w:hAnsi="微软雅黑" w:eastAsia="微软雅黑" w:cs="宋体"/>
          <w:kern w:val="0"/>
          <w:sz w:val="24"/>
          <w:szCs w:val="24"/>
        </w:rPr>
        <w:t>日内对咨询人书面提交并要求做出答复的事宜做出书面答复。</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第十四条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咨询人在其责任期内如果失职，同意按咨询合同第七违约责任办法承担因单方责任而造成的经济损失。</w:t>
      </w:r>
    </w:p>
    <w:p>
      <w:pPr>
        <w:widowControl/>
        <w:spacing w:line="420" w:lineRule="exact"/>
        <w:jc w:val="left"/>
        <w:rPr>
          <w:rFonts w:hint="eastAsia"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第二十四条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委托人同意按以下的计算方法、支付时间与金额，支付咨询人的正常服务酬金：</w:t>
      </w:r>
    </w:p>
    <w:p>
      <w:pPr>
        <w:numPr>
          <w:ilvl w:val="0"/>
          <w:numId w:val="1"/>
        </w:numPr>
        <w:tabs>
          <w:tab w:val="left" w:pos="0"/>
          <w:tab w:val="clear" w:pos="2153"/>
        </w:tabs>
        <w:spacing w:line="420" w:lineRule="exact"/>
        <w:ind w:left="737" w:hanging="17"/>
        <w:rPr>
          <w:rFonts w:hint="eastAsia" w:ascii="微软雅黑" w:hAnsi="微软雅黑" w:eastAsia="微软雅黑" w:cs="宋体"/>
          <w:kern w:val="0"/>
          <w:sz w:val="24"/>
          <w:szCs w:val="24"/>
          <w:u w:val="single"/>
        </w:rPr>
      </w:pPr>
      <w:r>
        <w:rPr>
          <w:rFonts w:hint="eastAsia" w:ascii="微软雅黑" w:hAnsi="微软雅黑" w:eastAsia="微软雅黑"/>
          <w:sz w:val="24"/>
          <w:szCs w:val="24"/>
          <w:u w:val="single"/>
        </w:rPr>
        <w:t>以《赣价协〔2015〕9号江西省建设工程造价咨询服务收费基准价》计算出的结果为基准价，在此基准价上按成交折扣率计算后的金额为结算金额（且决算金额不超过18.8万元）。</w:t>
      </w:r>
      <w:r>
        <w:rPr>
          <w:rFonts w:hint="eastAsia" w:ascii="微软雅黑" w:hAnsi="微软雅黑" w:eastAsia="微软雅黑"/>
          <w:sz w:val="24"/>
          <w:szCs w:val="24"/>
        </w:rPr>
        <w:t xml:space="preserve"> </w:t>
      </w:r>
    </w:p>
    <w:p>
      <w:pPr>
        <w:numPr>
          <w:ilvl w:val="0"/>
          <w:numId w:val="1"/>
        </w:numPr>
        <w:tabs>
          <w:tab w:val="left" w:pos="0"/>
          <w:tab w:val="clear" w:pos="2153"/>
        </w:tabs>
        <w:spacing w:line="420" w:lineRule="exact"/>
        <w:ind w:left="737" w:hanging="17"/>
        <w:rPr>
          <w:rFonts w:hint="eastAsia" w:ascii="微软雅黑" w:hAnsi="微软雅黑" w:eastAsia="微软雅黑" w:cs="宋体"/>
          <w:kern w:val="0"/>
          <w:sz w:val="24"/>
          <w:szCs w:val="24"/>
          <w:u w:val="thick"/>
        </w:rPr>
      </w:pPr>
      <w:r>
        <w:rPr>
          <w:rFonts w:hint="eastAsia" w:ascii="微软雅黑" w:hAnsi="微软雅黑" w:eastAsia="微软雅黑"/>
          <w:sz w:val="24"/>
          <w:szCs w:val="24"/>
          <w:u w:val="single"/>
        </w:rPr>
        <w:t xml:space="preserve">   在预算评审结果出具，工程招完标清标结束后一次性付清；                                                 </w:t>
      </w:r>
    </w:p>
    <w:p>
      <w:pPr>
        <w:widowControl/>
        <w:spacing w:line="420" w:lineRule="exact"/>
        <w:ind w:firstLine="57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委托人同意按以下计算方法、支付时间与金额，支付额外服务酬金：</w:t>
      </w:r>
    </w:p>
    <w:p>
      <w:pPr>
        <w:widowControl/>
        <w:spacing w:line="420" w:lineRule="exact"/>
        <w:ind w:firstLine="480" w:firstLineChars="200"/>
        <w:jc w:val="left"/>
        <w:rPr>
          <w:rFonts w:ascii="微软雅黑" w:hAnsi="微软雅黑" w:eastAsia="微软雅黑" w:cs="宋体"/>
          <w:kern w:val="0"/>
          <w:sz w:val="24"/>
          <w:szCs w:val="24"/>
          <w:u w:val="single"/>
        </w:rPr>
      </w:pPr>
      <w:r>
        <w:rPr>
          <w:rFonts w:hint="eastAsia" w:ascii="微软雅黑" w:hAnsi="微软雅黑" w:eastAsia="微软雅黑" w:cs="宋体"/>
          <w:kern w:val="0"/>
          <w:sz w:val="24"/>
          <w:szCs w:val="24"/>
          <w:u w:val="single"/>
        </w:rPr>
        <w:t xml:space="preserve">                      /                                                     </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第二十七条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双方同意用</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支付酬金，按汇率计付。</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第三十二条</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建设工程造价咨询合同在履行过程中发生争议，委托人与咨询人应及时协商解决；如未能达成一致，可提交有关主管部门调解；协商或调解不成的，按下列第</w:t>
      </w:r>
      <w:r>
        <w:rPr>
          <w:rFonts w:hint="eastAsia" w:ascii="微软雅黑" w:hAnsi="微软雅黑" w:eastAsia="微软雅黑" w:cs="宋体"/>
          <w:kern w:val="0"/>
          <w:sz w:val="24"/>
          <w:szCs w:val="24"/>
          <w:u w:val="single"/>
        </w:rPr>
        <w:t xml:space="preserve">   (一)      </w:t>
      </w:r>
      <w:r>
        <w:rPr>
          <w:rFonts w:hint="eastAsia" w:ascii="微软雅黑" w:hAnsi="微软雅黑" w:eastAsia="微软雅黑" w:cs="宋体"/>
          <w:kern w:val="0"/>
          <w:sz w:val="24"/>
          <w:szCs w:val="24"/>
        </w:rPr>
        <w:t xml:space="preserve"> 种方式解决：</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（一）提交</w:t>
      </w:r>
      <w:r>
        <w:rPr>
          <w:rFonts w:hint="eastAsia" w:ascii="微软雅黑" w:hAnsi="微软雅黑" w:eastAsia="微软雅黑" w:cs="宋体"/>
          <w:kern w:val="0"/>
          <w:sz w:val="24"/>
          <w:szCs w:val="24"/>
          <w:u w:val="single"/>
        </w:rPr>
        <w:t xml:space="preserve"> 当地 </w:t>
      </w:r>
      <w:r>
        <w:rPr>
          <w:rFonts w:hint="eastAsia" w:ascii="微软雅黑" w:hAnsi="微软雅黑" w:eastAsia="微软雅黑" w:cs="宋体"/>
          <w:kern w:val="0"/>
          <w:sz w:val="24"/>
          <w:szCs w:val="24"/>
        </w:rPr>
        <w:t>仲裁委员会仲裁；</w:t>
      </w:r>
    </w:p>
    <w:p>
      <w:pPr>
        <w:widowControl/>
        <w:spacing w:line="420" w:lineRule="exact"/>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（二）依法向人民法院起诉。</w:t>
      </w:r>
    </w:p>
    <w:p>
      <w:pPr>
        <w:widowControl/>
        <w:spacing w:line="420" w:lineRule="exact"/>
        <w:jc w:val="left"/>
        <w:rPr>
          <w:rFonts w:hint="eastAsia" w:ascii="微软雅黑" w:hAnsi="微软雅黑" w:eastAsia="微软雅黑" w:cs="宋体"/>
          <w:b/>
          <w:kern w:val="0"/>
          <w:sz w:val="24"/>
          <w:szCs w:val="24"/>
        </w:rPr>
      </w:pPr>
    </w:p>
    <w:p>
      <w:pPr>
        <w:widowControl/>
        <w:spacing w:line="420" w:lineRule="exact"/>
        <w:jc w:val="left"/>
        <w:rPr>
          <w:rFonts w:ascii="微软雅黑" w:hAnsi="微软雅黑" w:eastAsia="微软雅黑" w:cs="宋体"/>
          <w:b/>
          <w:kern w:val="0"/>
          <w:sz w:val="24"/>
          <w:szCs w:val="24"/>
        </w:rPr>
      </w:pPr>
      <w:r>
        <w:rPr>
          <w:rFonts w:ascii="微软雅黑" w:hAnsi="微软雅黑" w:eastAsia="微软雅黑" w:cs="宋体"/>
          <w:b/>
          <w:kern w:val="0"/>
          <w:sz w:val="24"/>
          <w:szCs w:val="24"/>
        </w:rPr>
        <w:t> </w:t>
      </w:r>
      <w:r>
        <w:rPr>
          <w:rFonts w:hint="eastAsia" w:ascii="微软雅黑" w:hAnsi="微软雅黑" w:eastAsia="微软雅黑" w:cs="宋体"/>
          <w:b/>
          <w:kern w:val="0"/>
          <w:sz w:val="24"/>
          <w:szCs w:val="24"/>
        </w:rPr>
        <w:t>附加协议条款：</w:t>
      </w:r>
    </w:p>
    <w:p>
      <w:pPr>
        <w:widowControl/>
        <w:spacing w:line="420" w:lineRule="exact"/>
        <w:jc w:val="left"/>
        <w:rPr>
          <w:rFonts w:hint="eastAsia" w:ascii="微软雅黑" w:hAnsi="微软雅黑" w:eastAsia="微软雅黑" w:cs="宋体"/>
          <w:kern w:val="0"/>
          <w:sz w:val="24"/>
          <w:szCs w:val="24"/>
        </w:rPr>
      </w:pPr>
      <w:r>
        <w:rPr>
          <w:rFonts w:ascii="微软雅黑" w:hAnsi="微软雅黑" w:eastAsia="微软雅黑" w:cs="宋体"/>
          <w:kern w:val="0"/>
          <w:sz w:val="24"/>
          <w:szCs w:val="24"/>
          <w:u w:val="single"/>
        </w:rPr>
        <w:t xml:space="preserve">  </w:t>
      </w:r>
      <w:r>
        <w:rPr>
          <w:rFonts w:hint="eastAsia" w:ascii="微软雅黑" w:hAnsi="微软雅黑" w:eastAsia="微软雅黑" w:cs="宋体"/>
          <w:kern w:val="0"/>
          <w:sz w:val="24"/>
          <w:szCs w:val="24"/>
          <w:u w:val="single"/>
        </w:rPr>
        <w:t xml:space="preserve">                         /                                   </w:t>
      </w:r>
    </w:p>
    <w:p>
      <w:r>
        <w:rPr>
          <w:rFonts w:ascii="微软雅黑" w:hAnsi="微软雅黑" w:eastAsia="微软雅黑" w:cs="宋体"/>
          <w:kern w:val="0"/>
          <w:sz w:val="24"/>
          <w:szCs w:val="24"/>
          <w:u w:val="single"/>
        </w:rPr>
        <w:t xml:space="preserve">  </w:t>
      </w:r>
      <w:r>
        <w:rPr>
          <w:rFonts w:hint="eastAsia" w:ascii="微软雅黑" w:hAnsi="微软雅黑" w:eastAsia="微软雅黑" w:cs="宋体"/>
          <w:kern w:val="0"/>
          <w:sz w:val="24"/>
          <w:szCs w:val="24"/>
          <w:u w:val="single"/>
        </w:rPr>
        <w:t xml:space="preserve">                                                             </w:t>
      </w:r>
      <w:r>
        <w:rPr>
          <w:rFonts w:ascii="微软雅黑" w:hAnsi="微软雅黑" w:eastAsia="微软雅黑"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t>附件</w:t>
    </w:r>
    <w:r>
      <w:rPr>
        <w:rFonts w:hint="eastAs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2153"/>
        </w:tabs>
        <w:ind w:left="2153" w:hanging="720"/>
      </w:pPr>
      <w:rPr>
        <w:rFonts w:hint="default" w:ascii="Times New Roman" w:hAnsi="Times New Roman"/>
      </w:rPr>
    </w:lvl>
    <w:lvl w:ilvl="1" w:tentative="0">
      <w:start w:val="1"/>
      <w:numFmt w:val="lowerLetter"/>
      <w:lvlText w:val="%2)"/>
      <w:lvlJc w:val="left"/>
      <w:pPr>
        <w:tabs>
          <w:tab w:val="left" w:pos="2273"/>
        </w:tabs>
        <w:ind w:left="2273" w:hanging="420"/>
      </w:pPr>
    </w:lvl>
    <w:lvl w:ilvl="2" w:tentative="0">
      <w:start w:val="1"/>
      <w:numFmt w:val="lowerRoman"/>
      <w:lvlText w:val="%3."/>
      <w:lvlJc w:val="right"/>
      <w:pPr>
        <w:tabs>
          <w:tab w:val="left" w:pos="2693"/>
        </w:tabs>
        <w:ind w:left="2693" w:hanging="420"/>
      </w:pPr>
    </w:lvl>
    <w:lvl w:ilvl="3" w:tentative="0">
      <w:start w:val="1"/>
      <w:numFmt w:val="decimal"/>
      <w:lvlText w:val="%4."/>
      <w:lvlJc w:val="left"/>
      <w:pPr>
        <w:tabs>
          <w:tab w:val="left" w:pos="3113"/>
        </w:tabs>
        <w:ind w:left="3113" w:hanging="420"/>
      </w:pPr>
    </w:lvl>
    <w:lvl w:ilvl="4" w:tentative="0">
      <w:start w:val="1"/>
      <w:numFmt w:val="lowerLetter"/>
      <w:lvlText w:val="%5)"/>
      <w:lvlJc w:val="left"/>
      <w:pPr>
        <w:tabs>
          <w:tab w:val="left" w:pos="3533"/>
        </w:tabs>
        <w:ind w:left="3533" w:hanging="420"/>
      </w:pPr>
    </w:lvl>
    <w:lvl w:ilvl="5" w:tentative="0">
      <w:start w:val="1"/>
      <w:numFmt w:val="lowerRoman"/>
      <w:lvlText w:val="%6."/>
      <w:lvlJc w:val="right"/>
      <w:pPr>
        <w:tabs>
          <w:tab w:val="left" w:pos="3953"/>
        </w:tabs>
        <w:ind w:left="3953" w:hanging="420"/>
      </w:pPr>
    </w:lvl>
    <w:lvl w:ilvl="6" w:tentative="0">
      <w:start w:val="1"/>
      <w:numFmt w:val="decimal"/>
      <w:lvlText w:val="%7."/>
      <w:lvlJc w:val="left"/>
      <w:pPr>
        <w:tabs>
          <w:tab w:val="left" w:pos="4373"/>
        </w:tabs>
        <w:ind w:left="4373" w:hanging="420"/>
      </w:pPr>
    </w:lvl>
    <w:lvl w:ilvl="7" w:tentative="0">
      <w:start w:val="1"/>
      <w:numFmt w:val="lowerLetter"/>
      <w:lvlText w:val="%8)"/>
      <w:lvlJc w:val="left"/>
      <w:pPr>
        <w:tabs>
          <w:tab w:val="left" w:pos="4793"/>
        </w:tabs>
        <w:ind w:left="4793" w:hanging="420"/>
      </w:pPr>
    </w:lvl>
    <w:lvl w:ilvl="8" w:tentative="0">
      <w:start w:val="1"/>
      <w:numFmt w:val="lowerRoman"/>
      <w:lvlText w:val="%9."/>
      <w:lvlJc w:val="right"/>
      <w:pPr>
        <w:tabs>
          <w:tab w:val="left" w:pos="5213"/>
        </w:tabs>
        <w:ind w:left="521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486B"/>
    <w:rsid w:val="00033CC2"/>
    <w:rsid w:val="002B3A80"/>
    <w:rsid w:val="0082051C"/>
    <w:rsid w:val="00BB486B"/>
    <w:rsid w:val="00DC73B4"/>
    <w:rsid w:val="00E4228F"/>
    <w:rsid w:val="6BD4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7"/>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uiPriority w:val="0"/>
    <w:rPr>
      <w:rFonts w:ascii="Arial" w:hAnsi="Arial" w:eastAsia="黑体" w:cs="Times New Roman"/>
      <w:b/>
      <w:bCs/>
      <w:sz w:val="32"/>
      <w:szCs w:val="32"/>
    </w:rPr>
  </w:style>
  <w:style w:type="character" w:customStyle="1" w:styleId="8">
    <w:name w:val="页眉 Char"/>
    <w:basedOn w:val="6"/>
    <w:link w:val="4"/>
    <w:semiHidden/>
    <w:uiPriority w:val="99"/>
    <w:rPr>
      <w:rFonts w:ascii="Times New Roman" w:hAnsi="Times New Roman" w:eastAsia="宋体" w:cs="Times New Roman"/>
      <w:sz w:val="18"/>
      <w:szCs w:val="18"/>
    </w:rPr>
  </w:style>
  <w:style w:type="character" w:customStyle="1" w:styleId="9">
    <w:name w:val="页脚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750</Words>
  <Characters>4279</Characters>
  <Lines>35</Lines>
  <Paragraphs>10</Paragraphs>
  <TotalTime>1</TotalTime>
  <ScaleCrop>false</ScaleCrop>
  <LinksUpToDate>false</LinksUpToDate>
  <CharactersWithSpaces>5019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2021-02-01T04:27:00Z</dcterms:created>
  <dc:creator>肖莉萍</dc:creator>
  <cp:lastModifiedBy>Administrator</cp:lastModifiedBy>
  <dcterms:modified xsi:type="dcterms:W3CDTF">2021-02-02T10:19:27Z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