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黑体" w:hAnsi="黑体" w:eastAsia="黑体"/>
          <w:sz w:val="36"/>
          <w:szCs w:val="30"/>
          <w:lang w:val="en-US"/>
        </w:rPr>
      </w:pPr>
      <w:bookmarkStart w:id="0" w:name="OLE_LINK22"/>
      <w:bookmarkStart w:id="1" w:name="OLE_LINK8"/>
      <w:r>
        <w:rPr>
          <w:rFonts w:hint="eastAsia" w:ascii="黑体" w:hAnsi="黑体" w:eastAsia="黑体"/>
          <w:sz w:val="36"/>
          <w:szCs w:val="30"/>
        </w:rPr>
        <w:t>南昌航空大学</w:t>
      </w:r>
      <w:bookmarkStart w:id="2" w:name="OLE_LINK1"/>
      <w:r>
        <w:rPr>
          <w:rFonts w:hint="eastAsia" w:ascii="黑体" w:hAnsi="黑体" w:eastAsia="黑体"/>
          <w:sz w:val="36"/>
          <w:szCs w:val="30"/>
          <w:lang w:val="en-US" w:eastAsia="zh-CN"/>
        </w:rPr>
        <w:t>前湖校区海绵校园工程、体训馆屋顶维修工程和卧龙岗宾馆修缮工程监理</w:t>
      </w:r>
      <w:bookmarkEnd w:id="2"/>
      <w:r>
        <w:rPr>
          <w:rFonts w:hint="eastAsia" w:ascii="黑体" w:hAnsi="黑体" w:eastAsia="黑体"/>
          <w:sz w:val="36"/>
          <w:szCs w:val="30"/>
          <w:lang w:val="en-US" w:eastAsia="zh-CN"/>
        </w:rPr>
        <w:t>服务</w:t>
      </w:r>
    </w:p>
    <w:bookmarkEnd w:id="0"/>
    <w:p>
      <w:pPr>
        <w:spacing w:line="360" w:lineRule="auto"/>
        <w:jc w:val="center"/>
        <w:rPr>
          <w:rFonts w:ascii="黑体" w:hAnsi="黑体" w:eastAsia="黑体"/>
          <w:sz w:val="36"/>
          <w:szCs w:val="30"/>
        </w:rPr>
      </w:pPr>
      <w:r>
        <w:rPr>
          <w:rFonts w:hint="eastAsia" w:ascii="黑体" w:hAnsi="黑体" w:eastAsia="黑体"/>
          <w:sz w:val="36"/>
          <w:szCs w:val="30"/>
        </w:rPr>
        <w:t>分散采购公告</w:t>
      </w:r>
      <w:bookmarkEnd w:id="1"/>
    </w:p>
    <w:p>
      <w:pPr>
        <w:spacing w:line="360" w:lineRule="auto"/>
        <w:jc w:val="center"/>
        <w:rPr>
          <w:rFonts w:hint="eastAsia" w:ascii="仿宋" w:hAnsi="仿宋" w:eastAsia="仿宋"/>
          <w:sz w:val="32"/>
          <w:szCs w:val="32"/>
        </w:rPr>
      </w:pPr>
      <w:r>
        <w:rPr>
          <w:rFonts w:hint="eastAsia" w:ascii="仿宋" w:hAnsi="仿宋" w:eastAsia="仿宋"/>
          <w:sz w:val="32"/>
          <w:szCs w:val="32"/>
        </w:rPr>
        <w:t xml:space="preserve">    南昌航空大学基建处就“</w:t>
      </w:r>
      <w:r>
        <w:rPr>
          <w:rFonts w:hint="eastAsia" w:ascii="仿宋" w:hAnsi="仿宋" w:eastAsia="仿宋"/>
          <w:sz w:val="32"/>
          <w:szCs w:val="32"/>
          <w:lang w:eastAsia="zh-CN"/>
        </w:rPr>
        <w:t>南昌航空大学前湖校区海绵校园工程、体训馆屋顶维修工程和卧龙岗宾馆消防修缮工程监理服务</w:t>
      </w:r>
      <w:r>
        <w:rPr>
          <w:rFonts w:hint="eastAsia" w:ascii="仿宋" w:hAnsi="仿宋" w:eastAsia="仿宋"/>
          <w:sz w:val="32"/>
          <w:szCs w:val="32"/>
        </w:rPr>
        <w:t>”采用公开竞价方式采购，现请符合资格的</w:t>
      </w:r>
      <w:r>
        <w:rPr>
          <w:rFonts w:hint="eastAsia" w:ascii="仿宋" w:hAnsi="仿宋" w:eastAsia="仿宋"/>
          <w:sz w:val="32"/>
          <w:szCs w:val="32"/>
          <w:lang w:val="en-US" w:eastAsia="zh-CN"/>
        </w:rPr>
        <w:t>监理单位</w:t>
      </w:r>
      <w:r>
        <w:rPr>
          <w:rFonts w:hint="eastAsia" w:ascii="仿宋" w:hAnsi="仿宋" w:eastAsia="仿宋"/>
          <w:sz w:val="32"/>
          <w:szCs w:val="32"/>
        </w:rPr>
        <w:t>参与该项目的竞标。</w:t>
      </w:r>
    </w:p>
    <w:p>
      <w:pPr>
        <w:pStyle w:val="12"/>
        <w:numPr>
          <w:ilvl w:val="0"/>
          <w:numId w:val="1"/>
        </w:numPr>
        <w:spacing w:line="360" w:lineRule="auto"/>
        <w:ind w:firstLineChars="0"/>
        <w:jc w:val="left"/>
        <w:rPr>
          <w:rFonts w:ascii="仿宋" w:hAnsi="仿宋" w:eastAsia="仿宋"/>
          <w:b/>
          <w:sz w:val="32"/>
          <w:szCs w:val="32"/>
        </w:rPr>
      </w:pPr>
      <w:r>
        <w:rPr>
          <w:rFonts w:hint="eastAsia" w:ascii="仿宋" w:hAnsi="仿宋" w:eastAsia="仿宋"/>
          <w:b/>
          <w:sz w:val="32"/>
          <w:szCs w:val="32"/>
        </w:rPr>
        <w:t>采购须知</w:t>
      </w:r>
      <w:bookmarkStart w:id="31" w:name="_GoBack"/>
      <w:bookmarkEnd w:id="31"/>
    </w:p>
    <w:p>
      <w:pPr>
        <w:pStyle w:val="12"/>
        <w:numPr>
          <w:ilvl w:val="0"/>
          <w:numId w:val="2"/>
        </w:numPr>
        <w:spacing w:line="360" w:lineRule="auto"/>
        <w:ind w:firstLineChars="0"/>
        <w:jc w:val="left"/>
        <w:rPr>
          <w:rFonts w:ascii="仿宋" w:hAnsi="仿宋" w:eastAsia="仿宋"/>
          <w:sz w:val="32"/>
          <w:szCs w:val="32"/>
        </w:rPr>
      </w:pPr>
      <w:r>
        <w:rPr>
          <w:rFonts w:hint="eastAsia" w:ascii="仿宋" w:hAnsi="仿宋" w:eastAsia="仿宋"/>
          <w:sz w:val="32"/>
          <w:szCs w:val="32"/>
        </w:rPr>
        <w:t>项目名称：</w:t>
      </w:r>
      <w:r>
        <w:rPr>
          <w:rFonts w:hint="eastAsia" w:ascii="仿宋" w:hAnsi="仿宋" w:eastAsia="仿宋"/>
          <w:sz w:val="32"/>
          <w:szCs w:val="32"/>
          <w:lang w:eastAsia="zh-CN"/>
        </w:rPr>
        <w:t>南昌航空大学前湖校区海绵校园工程、体训馆屋顶维修工程和卧龙岗宾馆消防修缮工程监理服务</w:t>
      </w:r>
    </w:p>
    <w:p>
      <w:pPr>
        <w:pStyle w:val="12"/>
        <w:numPr>
          <w:ilvl w:val="0"/>
          <w:numId w:val="2"/>
        </w:numPr>
        <w:spacing w:line="360" w:lineRule="auto"/>
        <w:ind w:firstLineChars="0"/>
        <w:jc w:val="left"/>
        <w:rPr>
          <w:rFonts w:ascii="仿宋" w:hAnsi="仿宋" w:eastAsia="仿宋"/>
          <w:sz w:val="32"/>
          <w:szCs w:val="32"/>
        </w:rPr>
      </w:pPr>
      <w:r>
        <w:rPr>
          <w:rFonts w:hint="eastAsia" w:ascii="仿宋" w:hAnsi="仿宋" w:eastAsia="仿宋"/>
          <w:sz w:val="32"/>
          <w:szCs w:val="32"/>
        </w:rPr>
        <w:t>项目编号：</w:t>
      </w:r>
      <w:r>
        <w:rPr>
          <w:rFonts w:hint="eastAsia" w:ascii="仿宋" w:hAnsi="仿宋" w:eastAsia="仿宋"/>
          <w:color w:val="auto"/>
          <w:sz w:val="32"/>
          <w:szCs w:val="32"/>
        </w:rPr>
        <w:t>2024JJC0000</w:t>
      </w:r>
      <w:r>
        <w:rPr>
          <w:rFonts w:hint="eastAsia" w:ascii="仿宋" w:hAnsi="仿宋" w:eastAsia="仿宋"/>
          <w:color w:val="auto"/>
          <w:sz w:val="32"/>
          <w:szCs w:val="32"/>
          <w:lang w:val="en-US" w:eastAsia="zh-CN"/>
        </w:rPr>
        <w:t>7</w:t>
      </w:r>
    </w:p>
    <w:p>
      <w:pPr>
        <w:pStyle w:val="12"/>
        <w:numPr>
          <w:ilvl w:val="0"/>
          <w:numId w:val="2"/>
        </w:numPr>
        <w:spacing w:line="360" w:lineRule="auto"/>
        <w:ind w:firstLineChars="0"/>
        <w:jc w:val="left"/>
        <w:rPr>
          <w:rFonts w:hint="eastAsia" w:ascii="仿宋" w:hAnsi="仿宋" w:eastAsia="仿宋"/>
          <w:sz w:val="32"/>
          <w:szCs w:val="32"/>
          <w:lang w:val="en-US" w:eastAsia="zh-CN"/>
        </w:rPr>
      </w:pPr>
      <w:r>
        <w:rPr>
          <w:rFonts w:hint="eastAsia" w:ascii="仿宋" w:hAnsi="仿宋" w:eastAsia="仿宋"/>
          <w:sz w:val="32"/>
          <w:szCs w:val="32"/>
        </w:rPr>
        <w:t>采购服务</w:t>
      </w:r>
      <w:r>
        <w:rPr>
          <w:rFonts w:hint="eastAsia" w:ascii="仿宋" w:hAnsi="仿宋" w:eastAsia="仿宋"/>
          <w:sz w:val="32"/>
          <w:szCs w:val="32"/>
          <w:lang w:val="en-US" w:eastAsia="zh-CN"/>
        </w:rPr>
        <w:t>项目概况</w:t>
      </w:r>
      <w:r>
        <w:rPr>
          <w:rFonts w:hint="eastAsia" w:ascii="仿宋" w:hAnsi="仿宋" w:eastAsia="仿宋"/>
          <w:sz w:val="32"/>
          <w:szCs w:val="32"/>
        </w:rPr>
        <w:t>：</w:t>
      </w:r>
    </w:p>
    <w:p>
      <w:pPr>
        <w:spacing w:line="480" w:lineRule="exact"/>
        <w:ind w:firstLine="566" w:firstLineChars="177"/>
        <w:rPr>
          <w:rFonts w:hint="eastAsia" w:ascii="仿宋" w:hAnsi="仿宋" w:eastAsia="仿宋"/>
          <w:sz w:val="32"/>
          <w:szCs w:val="32"/>
          <w:lang w:val="en-US" w:eastAsia="zh-CN"/>
        </w:rPr>
      </w:pPr>
      <w:r>
        <w:rPr>
          <w:rFonts w:hint="eastAsia" w:ascii="仿宋" w:hAnsi="仿宋" w:eastAsia="仿宋"/>
          <w:sz w:val="32"/>
          <w:szCs w:val="32"/>
          <w:lang w:val="en-US" w:eastAsia="zh-CN"/>
        </w:rPr>
        <w:t>（1）</w:t>
      </w:r>
      <w:bookmarkStart w:id="3" w:name="OLE_LINK9"/>
      <w:r>
        <w:rPr>
          <w:rFonts w:hint="eastAsia" w:ascii="仿宋" w:hAnsi="仿宋" w:eastAsia="仿宋"/>
          <w:sz w:val="32"/>
          <w:szCs w:val="32"/>
          <w:lang w:val="en-US" w:eastAsia="zh-CN"/>
        </w:rPr>
        <w:t>项目1-</w:t>
      </w:r>
      <w:bookmarkEnd w:id="3"/>
      <w:r>
        <w:rPr>
          <w:rFonts w:hint="eastAsia" w:ascii="仿宋" w:hAnsi="仿宋" w:eastAsia="仿宋"/>
          <w:sz w:val="32"/>
          <w:szCs w:val="32"/>
          <w:lang w:val="en-US" w:eastAsia="zh-CN"/>
        </w:rPr>
        <w:t>前湖校区</w:t>
      </w:r>
      <w:bookmarkStart w:id="4" w:name="OLE_LINK25"/>
      <w:r>
        <w:rPr>
          <w:rFonts w:hint="eastAsia" w:ascii="仿宋" w:hAnsi="仿宋" w:eastAsia="仿宋"/>
          <w:sz w:val="32"/>
          <w:szCs w:val="32"/>
          <w:lang w:val="en-US" w:eastAsia="zh-CN"/>
        </w:rPr>
        <w:t>海绵校园</w:t>
      </w:r>
      <w:bookmarkEnd w:id="4"/>
      <w:r>
        <w:rPr>
          <w:rFonts w:hint="eastAsia" w:ascii="仿宋" w:hAnsi="仿宋" w:eastAsia="仿宋"/>
          <w:sz w:val="32"/>
          <w:szCs w:val="32"/>
          <w:lang w:val="en-US" w:eastAsia="zh-CN"/>
        </w:rPr>
        <w:t>工程：项目工程投资约1200万元，对前湖校区进行景观和海绵设施施工，主要范围包括新建步道约6617</w:t>
      </w:r>
      <w:r>
        <w:rPr>
          <w:rFonts w:hint="eastAsia" w:ascii="仿宋" w:hAnsi="仿宋" w:eastAsia="仿宋"/>
          <w:sz w:val="32"/>
          <w:szCs w:val="32"/>
          <w:lang w:val="zh-CN" w:eastAsia="zh-CN"/>
        </w:rPr>
        <w:t>㎡</w:t>
      </w:r>
      <w:r>
        <w:rPr>
          <w:rFonts w:hint="eastAsia" w:ascii="仿宋" w:hAnsi="仿宋" w:eastAsia="仿宋"/>
          <w:sz w:val="32"/>
          <w:szCs w:val="32"/>
          <w:lang w:val="en-US" w:eastAsia="zh-CN"/>
        </w:rPr>
        <w:t>、停车场改造约3062</w:t>
      </w:r>
      <w:r>
        <w:rPr>
          <w:rFonts w:hint="eastAsia" w:ascii="仿宋" w:hAnsi="仿宋" w:eastAsia="仿宋"/>
          <w:sz w:val="32"/>
          <w:szCs w:val="32"/>
          <w:lang w:val="zh-CN" w:eastAsia="zh-CN"/>
        </w:rPr>
        <w:t>㎡</w:t>
      </w:r>
      <w:r>
        <w:rPr>
          <w:rFonts w:hint="eastAsia" w:ascii="仿宋" w:hAnsi="仿宋" w:eastAsia="仿宋"/>
          <w:sz w:val="32"/>
          <w:szCs w:val="32"/>
          <w:lang w:val="en-US" w:eastAsia="zh-CN"/>
        </w:rPr>
        <w:t>、绿化面积约26595</w:t>
      </w:r>
      <w:r>
        <w:rPr>
          <w:rFonts w:hint="eastAsia" w:ascii="仿宋" w:hAnsi="仿宋" w:eastAsia="仿宋"/>
          <w:sz w:val="32"/>
          <w:szCs w:val="32"/>
          <w:lang w:val="zh-CN" w:eastAsia="zh-CN"/>
        </w:rPr>
        <w:t>㎡</w:t>
      </w:r>
      <w:r>
        <w:rPr>
          <w:rFonts w:hint="eastAsia" w:ascii="仿宋" w:hAnsi="仿宋" w:eastAsia="仿宋"/>
          <w:sz w:val="32"/>
          <w:szCs w:val="32"/>
          <w:lang w:val="en-US" w:eastAsia="zh-CN"/>
        </w:rPr>
        <w:t>、清淤面积约26225</w:t>
      </w:r>
      <w:r>
        <w:rPr>
          <w:rFonts w:hint="eastAsia" w:ascii="仿宋" w:hAnsi="仿宋" w:eastAsia="仿宋"/>
          <w:sz w:val="32"/>
          <w:szCs w:val="32"/>
          <w:lang w:val="zh-CN" w:eastAsia="zh-CN"/>
        </w:rPr>
        <w:t>㎡</w:t>
      </w:r>
      <w:r>
        <w:rPr>
          <w:rFonts w:hint="eastAsia" w:ascii="仿宋" w:hAnsi="仿宋" w:eastAsia="仿宋"/>
          <w:sz w:val="32"/>
          <w:szCs w:val="32"/>
          <w:lang w:val="en-US" w:eastAsia="zh-CN"/>
        </w:rPr>
        <w:t>以及路沿石、下沉式绿地、雨水花园等。</w:t>
      </w:r>
      <w:bookmarkStart w:id="5" w:name="OLE_LINK2"/>
      <w:r>
        <w:rPr>
          <w:rFonts w:hint="eastAsia" w:ascii="仿宋" w:hAnsi="仿宋" w:eastAsia="仿宋"/>
          <w:sz w:val="32"/>
          <w:szCs w:val="32"/>
          <w:lang w:val="en-US" w:eastAsia="zh-CN"/>
        </w:rPr>
        <w:t>工期约90天。</w:t>
      </w:r>
      <w:bookmarkEnd w:id="5"/>
      <w:bookmarkStart w:id="6" w:name="OLE_LINK4"/>
      <w:r>
        <w:rPr>
          <w:rFonts w:hint="eastAsia" w:ascii="仿宋" w:hAnsi="仿宋" w:eastAsia="仿宋"/>
          <w:sz w:val="32"/>
          <w:szCs w:val="32"/>
          <w:lang w:val="en-US" w:eastAsia="zh-CN"/>
        </w:rPr>
        <w:t>2024年10月开工。</w:t>
      </w:r>
    </w:p>
    <w:bookmarkEnd w:id="6"/>
    <w:p>
      <w:pPr>
        <w:spacing w:line="480" w:lineRule="exact"/>
        <w:ind w:firstLine="566" w:firstLineChars="177"/>
        <w:rPr>
          <w:rFonts w:hint="default" w:ascii="仿宋" w:hAnsi="仿宋" w:eastAsia="仿宋"/>
          <w:sz w:val="32"/>
          <w:szCs w:val="32"/>
          <w:lang w:val="en-US" w:eastAsia="zh-CN"/>
        </w:rPr>
      </w:pPr>
      <w:r>
        <w:rPr>
          <w:rFonts w:hint="eastAsia" w:ascii="仿宋" w:hAnsi="仿宋" w:eastAsia="仿宋"/>
          <w:sz w:val="32"/>
          <w:szCs w:val="32"/>
          <w:lang w:val="en-US" w:eastAsia="zh-CN"/>
        </w:rPr>
        <w:t>（2）</w:t>
      </w:r>
      <w:bookmarkStart w:id="7" w:name="OLE_LINK15"/>
      <w:r>
        <w:rPr>
          <w:rFonts w:hint="eastAsia" w:ascii="仿宋" w:hAnsi="仿宋" w:eastAsia="仿宋"/>
          <w:sz w:val="32"/>
          <w:szCs w:val="32"/>
          <w:lang w:val="en-US" w:eastAsia="zh-CN"/>
        </w:rPr>
        <w:t>项目2</w:t>
      </w:r>
      <w:bookmarkEnd w:id="7"/>
      <w:r>
        <w:rPr>
          <w:rFonts w:hint="eastAsia" w:ascii="仿宋" w:hAnsi="仿宋" w:eastAsia="仿宋"/>
          <w:sz w:val="32"/>
          <w:szCs w:val="32"/>
          <w:lang w:val="en-US" w:eastAsia="zh-CN"/>
        </w:rPr>
        <w:t>-</w:t>
      </w:r>
      <w:r>
        <w:rPr>
          <w:rFonts w:hint="default" w:ascii="仿宋" w:hAnsi="仿宋" w:eastAsia="仿宋"/>
          <w:sz w:val="32"/>
          <w:szCs w:val="32"/>
          <w:lang w:val="en-US" w:eastAsia="zh-CN"/>
        </w:rPr>
        <w:t>前湖校区</w:t>
      </w:r>
      <w:bookmarkStart w:id="8" w:name="OLE_LINK26"/>
      <w:r>
        <w:rPr>
          <w:rFonts w:hint="default" w:ascii="仿宋" w:hAnsi="仿宋" w:eastAsia="仿宋"/>
          <w:sz w:val="32"/>
          <w:szCs w:val="32"/>
          <w:lang w:val="en-US" w:eastAsia="zh-CN"/>
        </w:rPr>
        <w:t>体训馆顶棚修缮</w:t>
      </w:r>
      <w:bookmarkEnd w:id="8"/>
      <w:r>
        <w:rPr>
          <w:rFonts w:hint="default" w:ascii="仿宋" w:hAnsi="仿宋" w:eastAsia="仿宋"/>
          <w:sz w:val="32"/>
          <w:szCs w:val="32"/>
          <w:lang w:val="en-US" w:eastAsia="zh-CN"/>
        </w:rPr>
        <w:t>工程</w:t>
      </w:r>
      <w:r>
        <w:rPr>
          <w:rFonts w:hint="eastAsia" w:ascii="仿宋" w:hAnsi="仿宋" w:eastAsia="仿宋"/>
          <w:sz w:val="32"/>
          <w:szCs w:val="32"/>
          <w:lang w:val="en-US" w:eastAsia="zh-CN"/>
        </w:rPr>
        <w:t>：工程总投资320万元，为南昌航空大学前湖校区体育馆屋顶网架翻新及更换改造屋面板工程,网架因使用多年,多处已出现腐蚀老化迹象,经现场勘察后需要对整体网架进行表面处理与防腐涂装。屋面板因年久失修,造成大风后屋面板多处损坏,需要将旧屋面板拆除后改造安装新屋面板。投影面积约10031.82平米,其中采光带面积约1000m2,屋面高度约23米。本次维修为增加屋面檩条，替换已老化屋面板及整体杆件防腐处理。</w:t>
      </w:r>
      <w:bookmarkStart w:id="9" w:name="OLE_LINK3"/>
      <w:r>
        <w:rPr>
          <w:rFonts w:hint="eastAsia" w:ascii="仿宋" w:hAnsi="仿宋" w:eastAsia="仿宋"/>
          <w:sz w:val="32"/>
          <w:szCs w:val="32"/>
          <w:lang w:val="en-US" w:eastAsia="zh-CN"/>
        </w:rPr>
        <w:t>工期约35天</w:t>
      </w:r>
      <w:bookmarkEnd w:id="9"/>
      <w:bookmarkStart w:id="10" w:name="OLE_LINK5"/>
      <w:r>
        <w:rPr>
          <w:rFonts w:hint="eastAsia" w:ascii="仿宋" w:hAnsi="仿宋" w:eastAsia="仿宋"/>
          <w:sz w:val="32"/>
          <w:szCs w:val="32"/>
          <w:lang w:val="en-US" w:eastAsia="zh-CN"/>
        </w:rPr>
        <w:t>，2024年9月开工。</w:t>
      </w:r>
      <w:bookmarkEnd w:id="10"/>
    </w:p>
    <w:p>
      <w:pPr>
        <w:spacing w:line="480" w:lineRule="exact"/>
        <w:ind w:firstLine="566" w:firstLineChars="177"/>
        <w:rPr>
          <w:rFonts w:hint="default" w:ascii="仿宋" w:hAnsi="仿宋" w:eastAsia="仿宋"/>
          <w:sz w:val="32"/>
          <w:szCs w:val="32"/>
          <w:lang w:val="en-US" w:eastAsia="zh-CN"/>
        </w:rPr>
      </w:pPr>
      <w:r>
        <w:rPr>
          <w:rFonts w:hint="eastAsia" w:ascii="仿宋" w:hAnsi="仿宋" w:eastAsia="仿宋"/>
          <w:sz w:val="32"/>
          <w:szCs w:val="32"/>
          <w:lang w:val="en-US" w:eastAsia="zh-CN"/>
        </w:rPr>
        <w:t>（3）项目3-</w:t>
      </w:r>
      <w:bookmarkStart w:id="11" w:name="OLE_LINK27"/>
      <w:r>
        <w:rPr>
          <w:rFonts w:hint="eastAsia" w:ascii="仿宋" w:hAnsi="仿宋" w:eastAsia="仿宋"/>
          <w:sz w:val="32"/>
          <w:szCs w:val="32"/>
          <w:lang w:val="en-US" w:eastAsia="zh-CN"/>
        </w:rPr>
        <w:t>卧龙岗宾馆修缮</w:t>
      </w:r>
      <w:bookmarkEnd w:id="11"/>
      <w:r>
        <w:rPr>
          <w:rFonts w:hint="eastAsia" w:ascii="仿宋" w:hAnsi="仿宋" w:eastAsia="仿宋"/>
          <w:sz w:val="32"/>
          <w:szCs w:val="32"/>
          <w:lang w:val="en-US" w:eastAsia="zh-CN"/>
        </w:rPr>
        <w:t>工程：工程总投资600万元，需对卧龙岗宾馆进行消防改造，改造后满足消防验收要求，并配套对需拆除的吊顶、墙面等进行装修。工期约90天，2025年1月开工。</w:t>
      </w:r>
    </w:p>
    <w:p>
      <w:pPr>
        <w:pStyle w:val="12"/>
        <w:numPr>
          <w:ilvl w:val="0"/>
          <w:numId w:val="2"/>
        </w:numPr>
        <w:spacing w:line="360" w:lineRule="auto"/>
        <w:ind w:firstLineChars="0"/>
        <w:jc w:val="left"/>
        <w:rPr>
          <w:rFonts w:ascii="仿宋" w:hAnsi="仿宋" w:eastAsia="仿宋"/>
          <w:sz w:val="32"/>
          <w:szCs w:val="32"/>
        </w:rPr>
      </w:pPr>
      <w:r>
        <w:rPr>
          <w:rFonts w:hint="eastAsia" w:ascii="仿宋" w:hAnsi="仿宋" w:eastAsia="仿宋"/>
          <w:sz w:val="32"/>
          <w:szCs w:val="32"/>
        </w:rPr>
        <w:t>采购总预算（人民币）：</w:t>
      </w:r>
      <w:r>
        <w:rPr>
          <w:rFonts w:hint="eastAsia" w:ascii="仿宋" w:hAnsi="仿宋" w:eastAsia="仿宋"/>
          <w:sz w:val="32"/>
          <w:szCs w:val="32"/>
          <w:lang w:val="en-US" w:eastAsia="zh-CN"/>
        </w:rPr>
        <w:t>190000元，其中项目1、项目2和项目3的预算占比分别为40%、25%和35%。</w:t>
      </w:r>
    </w:p>
    <w:p>
      <w:pPr>
        <w:pStyle w:val="12"/>
        <w:numPr>
          <w:ilvl w:val="0"/>
          <w:numId w:val="2"/>
        </w:numPr>
        <w:spacing w:line="360" w:lineRule="auto"/>
        <w:ind w:firstLineChars="0"/>
        <w:jc w:val="left"/>
        <w:rPr>
          <w:rFonts w:ascii="仿宋" w:hAnsi="仿宋" w:eastAsia="仿宋"/>
          <w:sz w:val="32"/>
          <w:szCs w:val="32"/>
        </w:rPr>
      </w:pPr>
      <w:r>
        <w:rPr>
          <w:rFonts w:ascii="仿宋" w:hAnsi="仿宋" w:eastAsia="仿宋"/>
          <w:sz w:val="32"/>
          <w:szCs w:val="32"/>
        </w:rPr>
        <w:t>合格的</w:t>
      </w:r>
      <w:r>
        <w:rPr>
          <w:rFonts w:hint="eastAsia" w:ascii="仿宋" w:hAnsi="仿宋" w:eastAsia="仿宋"/>
          <w:sz w:val="32"/>
          <w:szCs w:val="32"/>
        </w:rPr>
        <w:t>服务商</w:t>
      </w:r>
      <w:r>
        <w:rPr>
          <w:rFonts w:ascii="仿宋" w:hAnsi="仿宋" w:eastAsia="仿宋"/>
          <w:sz w:val="32"/>
          <w:szCs w:val="32"/>
        </w:rPr>
        <w:t>资格</w:t>
      </w:r>
      <w:r>
        <w:rPr>
          <w:rFonts w:hint="eastAsia" w:ascii="仿宋" w:hAnsi="仿宋" w:eastAsia="仿宋"/>
          <w:sz w:val="32"/>
          <w:szCs w:val="32"/>
        </w:rPr>
        <w:t>条件</w:t>
      </w:r>
      <w:r>
        <w:rPr>
          <w:rFonts w:ascii="仿宋" w:hAnsi="仿宋" w:eastAsia="仿宋"/>
          <w:sz w:val="32"/>
          <w:szCs w:val="32"/>
        </w:rPr>
        <w:t>：</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（1）具有独立承担民事责任的能力；</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（2）具有良好的商业信誉和健全的财务会计制度；</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（3）有依法缴纳税收和社会保障资金的良好记录；</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（4）具备履行合同所必需的设备和专业技术能力；</w:t>
      </w:r>
    </w:p>
    <w:p>
      <w:pPr>
        <w:spacing w:line="480" w:lineRule="exact"/>
        <w:ind w:firstLine="640" w:firstLineChars="200"/>
        <w:rPr>
          <w:rFonts w:hint="eastAsia" w:ascii="仿宋" w:hAnsi="仿宋" w:eastAsia="仿宋"/>
          <w:sz w:val="32"/>
          <w:szCs w:val="32"/>
        </w:rPr>
      </w:pPr>
      <w:r>
        <w:rPr>
          <w:rFonts w:hint="eastAsia" w:ascii="仿宋" w:hAnsi="仿宋" w:eastAsia="仿宋"/>
          <w:sz w:val="32"/>
          <w:szCs w:val="32"/>
        </w:rPr>
        <w:t>（5）参加采购活动前三年内，在经营活动中没有重大违法记录；</w:t>
      </w:r>
    </w:p>
    <w:p>
      <w:pPr>
        <w:spacing w:line="480" w:lineRule="exact"/>
        <w:ind w:firstLine="640" w:firstLineChars="200"/>
        <w:rPr>
          <w:rFonts w:hint="eastAsia" w:ascii="仿宋" w:hAnsi="仿宋" w:eastAsia="仿宋"/>
          <w:sz w:val="32"/>
          <w:szCs w:val="32"/>
        </w:rPr>
      </w:pPr>
      <w:r>
        <w:rPr>
          <w:rFonts w:hint="eastAsia" w:ascii="仿宋" w:hAnsi="仿宋" w:eastAsia="仿宋"/>
          <w:sz w:val="32"/>
          <w:szCs w:val="32"/>
        </w:rPr>
        <w:t>（6）</w:t>
      </w:r>
      <w:bookmarkStart w:id="12" w:name="_Hlk24709438"/>
      <w:r>
        <w:rPr>
          <w:rFonts w:hint="eastAsia" w:ascii="仿宋" w:hAnsi="仿宋" w:eastAsia="仿宋"/>
          <w:sz w:val="32"/>
          <w:szCs w:val="32"/>
        </w:rPr>
        <w:t>具备</w:t>
      </w:r>
      <w:bookmarkStart w:id="13" w:name="OLE_LINK24"/>
      <w:r>
        <w:rPr>
          <w:rFonts w:hint="eastAsia" w:ascii="仿宋" w:hAnsi="仿宋" w:eastAsia="仿宋"/>
          <w:sz w:val="32"/>
          <w:szCs w:val="32"/>
        </w:rPr>
        <w:t>房屋建筑工程</w:t>
      </w:r>
      <w:bookmarkStart w:id="14" w:name="OLE_LINK29"/>
      <w:r>
        <w:rPr>
          <w:rFonts w:hint="eastAsia" w:ascii="仿宋" w:hAnsi="仿宋" w:eastAsia="仿宋"/>
          <w:sz w:val="32"/>
          <w:szCs w:val="32"/>
          <w:lang w:eastAsia="zh-CN"/>
        </w:rPr>
        <w:t>、</w:t>
      </w:r>
      <w:r>
        <w:rPr>
          <w:rFonts w:hint="eastAsia" w:ascii="仿宋" w:hAnsi="仿宋" w:eastAsia="仿宋"/>
          <w:sz w:val="32"/>
          <w:szCs w:val="32"/>
          <w:lang w:val="en-US" w:eastAsia="zh-CN"/>
        </w:rPr>
        <w:t>市政公用工程和机电安装工程</w:t>
      </w:r>
      <w:bookmarkEnd w:id="14"/>
      <w:r>
        <w:rPr>
          <w:rFonts w:hint="eastAsia" w:ascii="仿宋" w:hAnsi="仿宋" w:eastAsia="仿宋"/>
          <w:sz w:val="32"/>
          <w:szCs w:val="32"/>
        </w:rPr>
        <w:t>监理专业乙级及以上资质</w:t>
      </w:r>
      <w:bookmarkEnd w:id="13"/>
      <w:r>
        <w:rPr>
          <w:rFonts w:hint="eastAsia" w:ascii="仿宋" w:hAnsi="仿宋" w:eastAsia="仿宋"/>
          <w:sz w:val="32"/>
          <w:szCs w:val="32"/>
        </w:rPr>
        <w:t>；</w:t>
      </w:r>
      <w:bookmarkEnd w:id="12"/>
    </w:p>
    <w:p>
      <w:pPr>
        <w:spacing w:line="480" w:lineRule="exact"/>
        <w:ind w:firstLine="640" w:firstLineChars="200"/>
        <w:rPr>
          <w:rFonts w:ascii="仿宋" w:hAnsi="仿宋" w:eastAsia="仿宋"/>
          <w:sz w:val="32"/>
          <w:szCs w:val="32"/>
        </w:rPr>
      </w:pPr>
      <w:r>
        <w:rPr>
          <w:rFonts w:hint="eastAsia" w:ascii="仿宋" w:hAnsi="仿宋" w:eastAsia="仿宋"/>
          <w:sz w:val="32"/>
          <w:szCs w:val="32"/>
        </w:rPr>
        <w:t>（7）法律、行政法规规定的其他条件。</w:t>
      </w:r>
    </w:p>
    <w:p>
      <w:pPr>
        <w:pStyle w:val="12"/>
        <w:numPr>
          <w:ilvl w:val="0"/>
          <w:numId w:val="2"/>
        </w:numPr>
        <w:spacing w:line="360" w:lineRule="auto"/>
        <w:ind w:firstLineChars="0"/>
        <w:jc w:val="left"/>
        <w:rPr>
          <w:rFonts w:ascii="仿宋" w:hAnsi="仿宋" w:eastAsia="仿宋"/>
          <w:sz w:val="32"/>
          <w:szCs w:val="32"/>
        </w:rPr>
      </w:pPr>
      <w:r>
        <w:rPr>
          <w:rFonts w:hint="eastAsia" w:ascii="仿宋" w:hAnsi="仿宋" w:eastAsia="仿宋"/>
          <w:sz w:val="32"/>
          <w:szCs w:val="32"/>
        </w:rPr>
        <w:t>服务商</w:t>
      </w:r>
      <w:r>
        <w:rPr>
          <w:rFonts w:ascii="仿宋" w:hAnsi="仿宋" w:eastAsia="仿宋"/>
          <w:sz w:val="32"/>
          <w:szCs w:val="32"/>
        </w:rPr>
        <w:t>其他要求：</w:t>
      </w:r>
      <w:r>
        <w:rPr>
          <w:rFonts w:hint="eastAsia" w:ascii="仿宋" w:hAnsi="仿宋" w:eastAsia="仿宋"/>
          <w:sz w:val="32"/>
          <w:szCs w:val="32"/>
        </w:rPr>
        <w:t>不接受联合体投标。</w:t>
      </w:r>
    </w:p>
    <w:p>
      <w:pPr>
        <w:pStyle w:val="12"/>
        <w:numPr>
          <w:ilvl w:val="0"/>
          <w:numId w:val="2"/>
        </w:numPr>
        <w:spacing w:line="360" w:lineRule="auto"/>
        <w:ind w:firstLineChars="0"/>
        <w:jc w:val="left"/>
        <w:rPr>
          <w:rFonts w:ascii="仿宋" w:hAnsi="仿宋" w:eastAsia="仿宋"/>
          <w:sz w:val="32"/>
          <w:szCs w:val="32"/>
        </w:rPr>
      </w:pPr>
      <w:r>
        <w:rPr>
          <w:rFonts w:hint="eastAsia" w:ascii="仿宋" w:hAnsi="仿宋" w:eastAsia="仿宋"/>
          <w:sz w:val="32"/>
          <w:szCs w:val="32"/>
        </w:rPr>
        <w:t>报名及递交响应文件方式</w:t>
      </w:r>
    </w:p>
    <w:p>
      <w:pPr>
        <w:spacing w:line="360" w:lineRule="auto"/>
        <w:ind w:firstLine="488" w:firstLineChars="152"/>
        <w:rPr>
          <w:rFonts w:ascii="仿宋" w:hAnsi="仿宋" w:eastAsia="仿宋"/>
          <w:b/>
          <w:sz w:val="32"/>
          <w:szCs w:val="32"/>
        </w:rPr>
      </w:pPr>
      <w:r>
        <w:rPr>
          <w:rFonts w:ascii="仿宋" w:hAnsi="仿宋" w:eastAsia="仿宋"/>
          <w:b/>
          <w:sz w:val="32"/>
          <w:szCs w:val="32"/>
        </w:rPr>
        <w:t>服务商请提供以下材料进行报名</w:t>
      </w:r>
      <w:r>
        <w:rPr>
          <w:rFonts w:hint="eastAsia" w:ascii="仿宋" w:hAnsi="仿宋" w:eastAsia="仿宋"/>
          <w:b/>
          <w:sz w:val="32"/>
          <w:szCs w:val="32"/>
        </w:rPr>
        <w:t>：</w:t>
      </w:r>
    </w:p>
    <w:p>
      <w:pPr>
        <w:spacing w:line="480" w:lineRule="exact"/>
        <w:ind w:firstLine="566" w:firstLineChars="177"/>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营业执照副本（复印件需加盖公章留存）；</w:t>
      </w:r>
    </w:p>
    <w:p>
      <w:pPr>
        <w:spacing w:line="480" w:lineRule="exact"/>
        <w:ind w:firstLine="563" w:firstLineChars="176"/>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法定代表人的授权委托书或单位介绍信（原件留存）</w:t>
      </w:r>
      <w:r>
        <w:rPr>
          <w:rFonts w:hint="eastAsia" w:ascii="仿宋" w:hAnsi="仿宋" w:eastAsia="仿宋"/>
          <w:sz w:val="32"/>
          <w:szCs w:val="32"/>
        </w:rPr>
        <w:t>。</w:t>
      </w:r>
    </w:p>
    <w:p>
      <w:pPr>
        <w:spacing w:line="360" w:lineRule="auto"/>
        <w:ind w:firstLine="488" w:firstLineChars="152"/>
        <w:rPr>
          <w:rFonts w:ascii="仿宋" w:hAnsi="仿宋" w:eastAsia="仿宋"/>
          <w:b/>
          <w:sz w:val="32"/>
          <w:szCs w:val="32"/>
        </w:rPr>
      </w:pPr>
      <w:r>
        <w:rPr>
          <w:rFonts w:ascii="仿宋" w:hAnsi="仿宋" w:eastAsia="仿宋"/>
          <w:b/>
          <w:sz w:val="32"/>
          <w:szCs w:val="32"/>
        </w:rPr>
        <w:t>服务商请提供以下材料进行采购响应</w:t>
      </w:r>
      <w:r>
        <w:rPr>
          <w:rFonts w:hint="eastAsia" w:ascii="仿宋" w:hAnsi="仿宋" w:eastAsia="仿宋"/>
          <w:b/>
          <w:sz w:val="32"/>
          <w:szCs w:val="32"/>
        </w:rPr>
        <w:t>：</w:t>
      </w:r>
    </w:p>
    <w:p>
      <w:pPr>
        <w:spacing w:line="480" w:lineRule="exact"/>
        <w:ind w:firstLine="566" w:firstLineChars="177"/>
        <w:rPr>
          <w:rFonts w:ascii="仿宋" w:hAnsi="仿宋" w:eastAsia="仿宋"/>
          <w:sz w:val="32"/>
          <w:szCs w:val="32"/>
        </w:rPr>
      </w:pPr>
      <w:r>
        <w:rPr>
          <w:rFonts w:hint="eastAsia" w:ascii="仿宋" w:hAnsi="仿宋" w:eastAsia="仿宋"/>
          <w:sz w:val="32"/>
          <w:szCs w:val="32"/>
        </w:rPr>
        <w:t>（1）将分散采购响应文件</w:t>
      </w:r>
      <w:r>
        <w:rPr>
          <w:rFonts w:ascii="仿宋" w:hAnsi="仿宋" w:eastAsia="仿宋"/>
          <w:sz w:val="32"/>
          <w:szCs w:val="32"/>
        </w:rPr>
        <w:t>密封在密封袋中，密封袋上应写明</w:t>
      </w:r>
      <w:r>
        <w:rPr>
          <w:rFonts w:hint="eastAsia" w:ascii="仿宋" w:hAnsi="仿宋" w:eastAsia="仿宋"/>
          <w:sz w:val="32"/>
          <w:szCs w:val="32"/>
        </w:rPr>
        <w:t>企业</w:t>
      </w:r>
      <w:r>
        <w:rPr>
          <w:rFonts w:ascii="仿宋" w:hAnsi="仿宋" w:eastAsia="仿宋"/>
          <w:sz w:val="32"/>
          <w:szCs w:val="32"/>
        </w:rPr>
        <w:t>单位名称、</w:t>
      </w:r>
      <w:r>
        <w:rPr>
          <w:rFonts w:hint="eastAsia" w:ascii="仿宋" w:hAnsi="仿宋" w:eastAsia="仿宋"/>
          <w:sz w:val="32"/>
          <w:szCs w:val="32"/>
          <w:lang w:val="en-US" w:eastAsia="zh-CN"/>
        </w:rPr>
        <w:t>项目</w:t>
      </w:r>
      <w:r>
        <w:rPr>
          <w:rFonts w:ascii="仿宋" w:hAnsi="仿宋" w:eastAsia="仿宋"/>
          <w:sz w:val="32"/>
          <w:szCs w:val="32"/>
        </w:rPr>
        <w:t>名称，密封袋封口均应密封，并加盖单位公章</w:t>
      </w:r>
      <w:r>
        <w:rPr>
          <w:rFonts w:hint="eastAsia" w:ascii="仿宋" w:hAnsi="仿宋" w:eastAsia="仿宋"/>
          <w:color w:val="auto"/>
          <w:sz w:val="32"/>
          <w:szCs w:val="32"/>
          <w:highlight w:val="none"/>
        </w:rPr>
        <w:t>及法人或授权采购人签字</w:t>
      </w:r>
      <w:r>
        <w:rPr>
          <w:rFonts w:ascii="仿宋" w:hAnsi="仿宋" w:eastAsia="仿宋"/>
          <w:color w:val="auto"/>
          <w:sz w:val="32"/>
          <w:szCs w:val="32"/>
          <w:highlight w:val="none"/>
        </w:rPr>
        <w:t>，在规定的</w:t>
      </w:r>
      <w:r>
        <w:rPr>
          <w:rFonts w:hint="eastAsia" w:ascii="仿宋" w:hAnsi="仿宋" w:eastAsia="仿宋"/>
          <w:color w:val="auto"/>
          <w:sz w:val="32"/>
          <w:szCs w:val="32"/>
          <w:highlight w:val="none"/>
        </w:rPr>
        <w:t>材料</w:t>
      </w:r>
      <w:r>
        <w:rPr>
          <w:rFonts w:ascii="仿宋" w:hAnsi="仿宋" w:eastAsia="仿宋"/>
          <w:color w:val="auto"/>
          <w:sz w:val="32"/>
          <w:szCs w:val="32"/>
          <w:highlight w:val="none"/>
        </w:rPr>
        <w:t>递交截止时间20</w:t>
      </w: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4</w:t>
      </w:r>
      <w:r>
        <w:rPr>
          <w:rFonts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9</w:t>
      </w:r>
      <w:r>
        <w:rPr>
          <w:rFonts w:ascii="仿宋" w:hAnsi="仿宋" w:eastAsia="仿宋"/>
          <w:color w:val="auto"/>
          <w:sz w:val="32"/>
          <w:szCs w:val="32"/>
          <w:highlight w:val="none"/>
        </w:rPr>
        <w:t>月</w:t>
      </w:r>
      <w:r>
        <w:rPr>
          <w:rFonts w:hint="eastAsia" w:ascii="仿宋" w:hAnsi="仿宋" w:eastAsia="仿宋"/>
          <w:color w:val="auto"/>
          <w:sz w:val="32"/>
          <w:szCs w:val="32"/>
          <w:highlight w:val="none"/>
          <w:lang w:val="en-US" w:eastAsia="zh-CN"/>
        </w:rPr>
        <w:t>27</w:t>
      </w:r>
      <w:r>
        <w:rPr>
          <w:rFonts w:ascii="仿宋" w:hAnsi="仿宋" w:eastAsia="仿宋"/>
          <w:color w:val="auto"/>
          <w:sz w:val="32"/>
          <w:szCs w:val="32"/>
          <w:highlight w:val="none"/>
        </w:rPr>
        <w:t>日</w:t>
      </w:r>
      <w:r>
        <w:rPr>
          <w:rFonts w:hint="eastAsia" w:ascii="仿宋" w:hAnsi="仿宋" w:eastAsia="仿宋"/>
          <w:color w:val="auto"/>
          <w:sz w:val="32"/>
          <w:szCs w:val="32"/>
          <w:highlight w:val="none"/>
        </w:rPr>
        <w:t>下午1</w:t>
      </w: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点</w:t>
      </w:r>
      <w:r>
        <w:rPr>
          <w:rFonts w:hint="eastAsia" w:ascii="仿宋" w:hAnsi="仿宋" w:eastAsia="仿宋"/>
          <w:color w:val="auto"/>
          <w:sz w:val="32"/>
          <w:szCs w:val="32"/>
          <w:highlight w:val="none"/>
          <w:lang w:val="en-US" w:eastAsia="zh-CN"/>
        </w:rPr>
        <w:t>30</w:t>
      </w:r>
      <w:r>
        <w:rPr>
          <w:rFonts w:hint="eastAsia" w:ascii="仿宋" w:hAnsi="仿宋" w:eastAsia="仿宋"/>
          <w:color w:val="auto"/>
          <w:sz w:val="32"/>
          <w:szCs w:val="32"/>
          <w:highlight w:val="none"/>
        </w:rPr>
        <w:t>分</w:t>
      </w:r>
      <w:r>
        <w:rPr>
          <w:rFonts w:ascii="仿宋" w:hAnsi="仿宋" w:eastAsia="仿宋"/>
          <w:color w:val="auto"/>
          <w:sz w:val="32"/>
          <w:szCs w:val="32"/>
          <w:highlight w:val="none"/>
        </w:rPr>
        <w:t>之前将</w:t>
      </w:r>
      <w:r>
        <w:rPr>
          <w:rFonts w:hint="eastAsia" w:ascii="仿宋" w:hAnsi="仿宋" w:eastAsia="仿宋"/>
          <w:sz w:val="32"/>
          <w:szCs w:val="32"/>
        </w:rPr>
        <w:t>报价材料</w:t>
      </w:r>
      <w:r>
        <w:rPr>
          <w:rFonts w:ascii="仿宋" w:hAnsi="仿宋" w:eastAsia="仿宋"/>
          <w:sz w:val="32"/>
          <w:szCs w:val="32"/>
        </w:rPr>
        <w:t>递交至</w:t>
      </w:r>
      <w:r>
        <w:rPr>
          <w:rFonts w:hint="eastAsia" w:ascii="仿宋" w:hAnsi="仿宋" w:eastAsia="仿宋"/>
          <w:sz w:val="32"/>
          <w:szCs w:val="32"/>
        </w:rPr>
        <w:t>前湖校区行政楼1306室</w:t>
      </w:r>
      <w:r>
        <w:rPr>
          <w:rFonts w:ascii="仿宋" w:hAnsi="仿宋" w:eastAsia="仿宋"/>
          <w:sz w:val="32"/>
          <w:szCs w:val="32"/>
        </w:rPr>
        <w:t>，逾期恕不接受。</w:t>
      </w:r>
    </w:p>
    <w:p>
      <w:pPr>
        <w:pStyle w:val="12"/>
        <w:numPr>
          <w:ilvl w:val="0"/>
          <w:numId w:val="2"/>
        </w:numPr>
        <w:spacing w:line="360" w:lineRule="auto"/>
        <w:ind w:firstLineChars="0"/>
        <w:jc w:val="left"/>
        <w:rPr>
          <w:rFonts w:ascii="仿宋" w:hAnsi="仿宋" w:eastAsia="仿宋"/>
          <w:color w:val="auto"/>
          <w:sz w:val="32"/>
          <w:szCs w:val="32"/>
          <w:highlight w:val="none"/>
        </w:rPr>
      </w:pPr>
      <w:r>
        <w:rPr>
          <w:rFonts w:hint="eastAsia" w:ascii="仿宋" w:hAnsi="仿宋" w:eastAsia="仿宋"/>
          <w:sz w:val="32"/>
          <w:szCs w:val="32"/>
        </w:rPr>
        <w:t>报</w:t>
      </w:r>
      <w:r>
        <w:rPr>
          <w:rFonts w:hint="eastAsia" w:ascii="仿宋" w:hAnsi="仿宋" w:eastAsia="仿宋"/>
          <w:color w:val="auto"/>
          <w:sz w:val="32"/>
          <w:szCs w:val="32"/>
          <w:highlight w:val="none"/>
        </w:rPr>
        <w:t>名时间：</w:t>
      </w:r>
      <w:r>
        <w:rPr>
          <w:rFonts w:ascii="仿宋" w:hAnsi="仿宋" w:eastAsia="仿宋"/>
          <w:color w:val="auto"/>
          <w:sz w:val="32"/>
          <w:szCs w:val="32"/>
          <w:highlight w:val="none"/>
        </w:rPr>
        <w:t xml:space="preserve"> 20</w:t>
      </w: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4</w:t>
      </w:r>
      <w:r>
        <w:rPr>
          <w:rFonts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9</w:t>
      </w:r>
      <w:r>
        <w:rPr>
          <w:rFonts w:ascii="仿宋" w:hAnsi="仿宋" w:eastAsia="仿宋"/>
          <w:color w:val="auto"/>
          <w:sz w:val="32"/>
          <w:szCs w:val="32"/>
          <w:highlight w:val="none"/>
        </w:rPr>
        <w:t>月</w:t>
      </w:r>
      <w:r>
        <w:rPr>
          <w:rFonts w:hint="eastAsia" w:ascii="仿宋" w:hAnsi="仿宋" w:eastAsia="仿宋"/>
          <w:color w:val="auto"/>
          <w:sz w:val="32"/>
          <w:szCs w:val="32"/>
          <w:highlight w:val="none"/>
          <w:lang w:val="en-US" w:eastAsia="zh-CN"/>
        </w:rPr>
        <w:t>25</w:t>
      </w:r>
      <w:r>
        <w:rPr>
          <w:rFonts w:ascii="仿宋" w:hAnsi="仿宋" w:eastAsia="仿宋"/>
          <w:color w:val="auto"/>
          <w:sz w:val="32"/>
          <w:szCs w:val="32"/>
          <w:highlight w:val="none"/>
        </w:rPr>
        <w:t>日</w:t>
      </w:r>
      <w:r>
        <w:rPr>
          <w:rFonts w:hint="eastAsia" w:ascii="仿宋" w:hAnsi="仿宋" w:eastAsia="仿宋"/>
          <w:color w:val="auto"/>
          <w:sz w:val="32"/>
          <w:szCs w:val="32"/>
          <w:highlight w:val="none"/>
        </w:rPr>
        <w:t>-</w:t>
      </w:r>
      <w:r>
        <w:rPr>
          <w:rFonts w:ascii="仿宋" w:hAnsi="仿宋" w:eastAsia="仿宋"/>
          <w:color w:val="auto"/>
          <w:sz w:val="32"/>
          <w:szCs w:val="32"/>
          <w:highlight w:val="none"/>
        </w:rPr>
        <w:t>20</w:t>
      </w: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4</w:t>
      </w:r>
      <w:r>
        <w:rPr>
          <w:rFonts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9</w:t>
      </w:r>
      <w:r>
        <w:rPr>
          <w:rFonts w:ascii="仿宋" w:hAnsi="仿宋" w:eastAsia="仿宋"/>
          <w:color w:val="auto"/>
          <w:sz w:val="32"/>
          <w:szCs w:val="32"/>
          <w:highlight w:val="none"/>
        </w:rPr>
        <w:t>月</w:t>
      </w:r>
      <w:r>
        <w:rPr>
          <w:rFonts w:hint="eastAsia" w:ascii="仿宋" w:hAnsi="仿宋" w:eastAsia="仿宋"/>
          <w:color w:val="auto"/>
          <w:sz w:val="32"/>
          <w:szCs w:val="32"/>
          <w:highlight w:val="none"/>
          <w:lang w:val="en-US" w:eastAsia="zh-CN"/>
        </w:rPr>
        <w:t>27</w:t>
      </w:r>
      <w:r>
        <w:rPr>
          <w:rFonts w:ascii="仿宋" w:hAnsi="仿宋" w:eastAsia="仿宋"/>
          <w:color w:val="auto"/>
          <w:sz w:val="32"/>
          <w:szCs w:val="32"/>
          <w:highlight w:val="none"/>
        </w:rPr>
        <w:t>日</w:t>
      </w:r>
    </w:p>
    <w:p>
      <w:pPr>
        <w:spacing w:line="360" w:lineRule="auto"/>
        <w:ind w:firstLine="2240" w:firstLineChars="700"/>
        <w:jc w:val="left"/>
        <w:rPr>
          <w:rFonts w:ascii="仿宋" w:hAnsi="仿宋" w:eastAsia="仿宋"/>
          <w:color w:val="auto"/>
          <w:sz w:val="32"/>
          <w:szCs w:val="32"/>
          <w:highlight w:val="none"/>
        </w:rPr>
      </w:pPr>
      <w:r>
        <w:rPr>
          <w:rFonts w:hint="eastAsia" w:ascii="仿宋" w:hAnsi="仿宋" w:eastAsia="仿宋"/>
          <w:color w:val="auto"/>
          <w:sz w:val="32"/>
          <w:szCs w:val="32"/>
          <w:highlight w:val="none"/>
        </w:rPr>
        <w:t>上午9:00-11:30 下午14:00-16:30</w:t>
      </w:r>
    </w:p>
    <w:p>
      <w:pPr>
        <w:spacing w:line="360" w:lineRule="auto"/>
        <w:ind w:firstLine="640" w:firstLineChars="200"/>
        <w:jc w:val="left"/>
        <w:rPr>
          <w:rFonts w:ascii="仿宋" w:hAnsi="仿宋" w:eastAsia="仿宋"/>
          <w:color w:val="auto"/>
          <w:sz w:val="32"/>
          <w:szCs w:val="32"/>
          <w:highlight w:val="none"/>
        </w:rPr>
      </w:pPr>
      <w:r>
        <w:rPr>
          <w:rFonts w:hint="eastAsia" w:ascii="仿宋" w:hAnsi="仿宋" w:eastAsia="仿宋"/>
          <w:color w:val="auto"/>
          <w:sz w:val="32"/>
          <w:szCs w:val="32"/>
          <w:highlight w:val="none"/>
        </w:rPr>
        <w:t>采购</w:t>
      </w:r>
      <w:r>
        <w:rPr>
          <w:rFonts w:ascii="仿宋" w:hAnsi="仿宋" w:eastAsia="仿宋"/>
          <w:color w:val="auto"/>
          <w:sz w:val="32"/>
          <w:szCs w:val="32"/>
          <w:highlight w:val="none"/>
        </w:rPr>
        <w:t>时间：</w:t>
      </w:r>
      <w:r>
        <w:rPr>
          <w:rFonts w:hint="eastAsia" w:ascii="仿宋" w:hAnsi="仿宋" w:eastAsia="仿宋"/>
          <w:color w:val="auto"/>
          <w:sz w:val="32"/>
          <w:szCs w:val="32"/>
          <w:highlight w:val="none"/>
        </w:rPr>
        <w:t xml:space="preserve"> </w:t>
      </w:r>
      <w:r>
        <w:rPr>
          <w:rFonts w:ascii="仿宋" w:hAnsi="仿宋" w:eastAsia="仿宋"/>
          <w:color w:val="auto"/>
          <w:sz w:val="32"/>
          <w:szCs w:val="32"/>
          <w:highlight w:val="none"/>
        </w:rPr>
        <w:t>20</w:t>
      </w: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4</w:t>
      </w:r>
      <w:r>
        <w:rPr>
          <w:rFonts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9</w:t>
      </w:r>
      <w:r>
        <w:rPr>
          <w:rFonts w:ascii="仿宋" w:hAnsi="仿宋" w:eastAsia="仿宋"/>
          <w:color w:val="auto"/>
          <w:sz w:val="32"/>
          <w:szCs w:val="32"/>
          <w:highlight w:val="none"/>
        </w:rPr>
        <w:t>月</w:t>
      </w:r>
      <w:r>
        <w:rPr>
          <w:rFonts w:hint="eastAsia" w:ascii="仿宋" w:hAnsi="仿宋" w:eastAsia="仿宋"/>
          <w:color w:val="auto"/>
          <w:sz w:val="32"/>
          <w:szCs w:val="32"/>
          <w:highlight w:val="none"/>
        </w:rPr>
        <w:t xml:space="preserve"> </w:t>
      </w:r>
      <w:r>
        <w:rPr>
          <w:rFonts w:hint="eastAsia" w:ascii="仿宋" w:hAnsi="仿宋" w:eastAsia="仿宋"/>
          <w:color w:val="auto"/>
          <w:sz w:val="32"/>
          <w:szCs w:val="32"/>
          <w:highlight w:val="none"/>
          <w:lang w:val="en-US" w:eastAsia="zh-CN"/>
        </w:rPr>
        <w:t>27</w:t>
      </w:r>
      <w:r>
        <w:rPr>
          <w:rFonts w:ascii="仿宋" w:hAnsi="仿宋" w:eastAsia="仿宋"/>
          <w:color w:val="auto"/>
          <w:sz w:val="32"/>
          <w:szCs w:val="32"/>
          <w:highlight w:val="none"/>
        </w:rPr>
        <w:t>日</w:t>
      </w:r>
      <w:r>
        <w:rPr>
          <w:rFonts w:hint="eastAsia" w:ascii="仿宋" w:hAnsi="仿宋" w:eastAsia="仿宋"/>
          <w:color w:val="auto"/>
          <w:sz w:val="32"/>
          <w:szCs w:val="32"/>
          <w:highlight w:val="none"/>
        </w:rPr>
        <w:t>下午</w:t>
      </w:r>
      <w:r>
        <w:rPr>
          <w:rFonts w:hint="eastAsia" w:ascii="仿宋" w:hAnsi="仿宋" w:eastAsia="仿宋"/>
          <w:color w:val="auto"/>
          <w:sz w:val="32"/>
          <w:szCs w:val="32"/>
          <w:highlight w:val="none"/>
          <w:lang w:val="en-US" w:eastAsia="zh-CN"/>
        </w:rPr>
        <w:t>16</w:t>
      </w:r>
      <w:r>
        <w:rPr>
          <w:rFonts w:hint="eastAsia" w:ascii="仿宋" w:hAnsi="仿宋" w:eastAsia="仿宋"/>
          <w:color w:val="auto"/>
          <w:sz w:val="32"/>
          <w:szCs w:val="32"/>
          <w:highlight w:val="none"/>
        </w:rPr>
        <w:t>点</w:t>
      </w:r>
      <w:r>
        <w:rPr>
          <w:rFonts w:hint="eastAsia" w:ascii="仿宋" w:hAnsi="仿宋" w:eastAsia="仿宋"/>
          <w:color w:val="auto"/>
          <w:sz w:val="32"/>
          <w:szCs w:val="32"/>
          <w:highlight w:val="none"/>
          <w:lang w:val="en-US" w:eastAsia="zh-CN"/>
        </w:rPr>
        <w:t>30</w:t>
      </w:r>
      <w:r>
        <w:rPr>
          <w:rFonts w:hint="eastAsia" w:ascii="仿宋" w:hAnsi="仿宋" w:eastAsia="仿宋"/>
          <w:color w:val="auto"/>
          <w:sz w:val="32"/>
          <w:szCs w:val="32"/>
          <w:highlight w:val="none"/>
        </w:rPr>
        <w:t>分</w:t>
      </w:r>
    </w:p>
    <w:p>
      <w:pPr>
        <w:pStyle w:val="12"/>
        <w:numPr>
          <w:ilvl w:val="0"/>
          <w:numId w:val="2"/>
        </w:numPr>
        <w:spacing w:line="360" w:lineRule="auto"/>
        <w:ind w:firstLineChars="0"/>
        <w:jc w:val="left"/>
        <w:rPr>
          <w:rFonts w:ascii="仿宋" w:hAnsi="仿宋" w:eastAsia="仿宋"/>
          <w:sz w:val="32"/>
          <w:szCs w:val="32"/>
        </w:rPr>
      </w:pPr>
      <w:r>
        <w:rPr>
          <w:rFonts w:hint="eastAsia" w:ascii="仿宋" w:hAnsi="仿宋" w:eastAsia="仿宋"/>
          <w:sz w:val="32"/>
          <w:szCs w:val="32"/>
        </w:rPr>
        <w:t>采购</w:t>
      </w:r>
      <w:r>
        <w:rPr>
          <w:rFonts w:ascii="仿宋" w:hAnsi="仿宋" w:eastAsia="仿宋"/>
          <w:sz w:val="32"/>
          <w:szCs w:val="32"/>
        </w:rPr>
        <w:t>地点：</w:t>
      </w:r>
      <w:r>
        <w:rPr>
          <w:rFonts w:hint="eastAsia" w:ascii="仿宋" w:hAnsi="仿宋" w:eastAsia="仿宋"/>
          <w:sz w:val="32"/>
          <w:szCs w:val="32"/>
        </w:rPr>
        <w:t>南昌航空大学前湖校区行政楼1306室</w:t>
      </w:r>
    </w:p>
    <w:p>
      <w:pPr>
        <w:pStyle w:val="12"/>
        <w:numPr>
          <w:ilvl w:val="0"/>
          <w:numId w:val="2"/>
        </w:numPr>
        <w:spacing w:line="360" w:lineRule="auto"/>
        <w:ind w:firstLineChars="0"/>
        <w:jc w:val="left"/>
        <w:rPr>
          <w:rFonts w:ascii="仿宋" w:hAnsi="仿宋" w:eastAsia="仿宋"/>
          <w:sz w:val="32"/>
          <w:szCs w:val="32"/>
        </w:rPr>
      </w:pPr>
      <w:r>
        <w:rPr>
          <w:rFonts w:ascii="仿宋" w:hAnsi="仿宋" w:eastAsia="仿宋"/>
          <w:sz w:val="32"/>
          <w:szCs w:val="32"/>
        </w:rPr>
        <w:t>联系人：</w:t>
      </w:r>
      <w:r>
        <w:rPr>
          <w:rFonts w:hint="eastAsia" w:ascii="仿宋" w:hAnsi="仿宋" w:eastAsia="仿宋"/>
          <w:sz w:val="32"/>
          <w:szCs w:val="32"/>
          <w:lang w:val="en-US" w:eastAsia="zh-CN"/>
        </w:rPr>
        <w:t>盛</w:t>
      </w:r>
      <w:r>
        <w:rPr>
          <w:rFonts w:hint="eastAsia" w:ascii="仿宋" w:hAnsi="仿宋" w:eastAsia="仿宋"/>
          <w:sz w:val="32"/>
          <w:szCs w:val="32"/>
        </w:rPr>
        <w:t>老师</w:t>
      </w:r>
      <w:r>
        <w:rPr>
          <w:rFonts w:ascii="微软雅黑" w:hAnsi="微软雅黑" w:eastAsia="仿宋"/>
          <w:sz w:val="32"/>
          <w:szCs w:val="32"/>
        </w:rPr>
        <w:t>     </w:t>
      </w:r>
      <w:r>
        <w:rPr>
          <w:rFonts w:ascii="仿宋" w:hAnsi="仿宋" w:eastAsia="仿宋"/>
          <w:sz w:val="32"/>
          <w:szCs w:val="32"/>
        </w:rPr>
        <w:t xml:space="preserve"> 联系电话：0791－</w:t>
      </w:r>
      <w:r>
        <w:rPr>
          <w:rFonts w:hint="eastAsia" w:ascii="仿宋" w:hAnsi="仿宋" w:eastAsia="仿宋"/>
          <w:sz w:val="32"/>
          <w:szCs w:val="32"/>
        </w:rPr>
        <w:t>83863722</w:t>
      </w:r>
    </w:p>
    <w:p>
      <w:pPr>
        <w:pStyle w:val="12"/>
        <w:numPr>
          <w:ilvl w:val="0"/>
          <w:numId w:val="1"/>
        </w:numPr>
        <w:spacing w:beforeLines="50" w:line="360" w:lineRule="auto"/>
        <w:ind w:firstLine="284" w:firstLineChars="0"/>
        <w:jc w:val="left"/>
        <w:rPr>
          <w:rFonts w:ascii="仿宋" w:hAnsi="仿宋" w:eastAsia="仿宋"/>
          <w:b/>
          <w:sz w:val="36"/>
          <w:szCs w:val="28"/>
        </w:rPr>
      </w:pPr>
      <w:r>
        <w:rPr>
          <w:rFonts w:hint="eastAsia" w:ascii="仿宋" w:hAnsi="仿宋" w:eastAsia="仿宋"/>
          <w:b/>
          <w:sz w:val="36"/>
          <w:szCs w:val="28"/>
        </w:rPr>
        <w:t>采购需求</w:t>
      </w:r>
    </w:p>
    <w:p>
      <w:pPr>
        <w:spacing w:line="480" w:lineRule="exact"/>
        <w:rPr>
          <w:rFonts w:ascii="仿宋" w:hAnsi="仿宋" w:eastAsia="仿宋"/>
          <w:b/>
          <w:sz w:val="32"/>
          <w:szCs w:val="32"/>
        </w:rPr>
      </w:pPr>
      <w:r>
        <w:rPr>
          <w:rFonts w:hint="eastAsia" w:ascii="仿宋" w:hAnsi="仿宋" w:eastAsia="仿宋"/>
          <w:b/>
          <w:sz w:val="32"/>
          <w:szCs w:val="32"/>
        </w:rPr>
        <w:t>（一）、服务标准和要求：</w:t>
      </w:r>
    </w:p>
    <w:p>
      <w:pPr>
        <w:spacing w:line="480" w:lineRule="exact"/>
        <w:ind w:firstLine="569" w:firstLineChars="177"/>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1、项目说明</w:t>
      </w:r>
    </w:p>
    <w:p>
      <w:pPr>
        <w:spacing w:line="480" w:lineRule="exact"/>
        <w:ind w:firstLine="566" w:firstLineChars="177"/>
        <w:rPr>
          <w:rFonts w:hint="eastAsia" w:ascii="仿宋" w:hAnsi="仿宋" w:eastAsia="仿宋"/>
          <w:sz w:val="32"/>
          <w:szCs w:val="32"/>
          <w:lang w:val="en-US" w:eastAsia="zh-CN"/>
        </w:rPr>
      </w:pPr>
      <w:r>
        <w:rPr>
          <w:rFonts w:hint="eastAsia" w:ascii="仿宋" w:hAnsi="仿宋" w:eastAsia="仿宋"/>
          <w:sz w:val="32"/>
          <w:szCs w:val="32"/>
          <w:lang w:val="en-US" w:eastAsia="zh-CN"/>
        </w:rPr>
        <w:t>项目位于南昌航空大学前湖校区内</w:t>
      </w:r>
    </w:p>
    <w:p>
      <w:pPr>
        <w:spacing w:line="480" w:lineRule="exact"/>
        <w:ind w:firstLine="569" w:firstLineChars="177"/>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2、服务内容</w:t>
      </w:r>
    </w:p>
    <w:p>
      <w:pPr>
        <w:spacing w:line="480" w:lineRule="exact"/>
        <w:ind w:firstLine="566" w:firstLineChars="177"/>
        <w:rPr>
          <w:rFonts w:hint="eastAsia" w:ascii="仿宋" w:hAnsi="仿宋" w:eastAsia="仿宋"/>
          <w:sz w:val="32"/>
          <w:szCs w:val="32"/>
          <w:lang w:val="en-US" w:eastAsia="zh-CN"/>
        </w:rPr>
      </w:pPr>
      <w:bookmarkStart w:id="15" w:name="OLE_LINK6"/>
      <w:r>
        <w:rPr>
          <w:rFonts w:hint="eastAsia" w:ascii="仿宋" w:hAnsi="仿宋" w:eastAsia="仿宋"/>
          <w:sz w:val="32"/>
          <w:szCs w:val="32"/>
          <w:lang w:val="en-US" w:eastAsia="zh-CN"/>
        </w:rPr>
        <w:t>本次工程监理按照建设目标和要求，遵循国家、工程项目建设和监理的标准和规范，依据项目建设合同和实际需求，采用先进、科学、合理的适合本项目特点的项目管理技巧和手段，协助投标人对项目进行规划、分析、设计和项目管理，最大限度地控制和化解项目建设中出现的问题和风险，对项目的各个层面进行全方位的管理、控制和协调，从而使本项目“按期、保质、高效、节约”地完成。</w:t>
      </w:r>
    </w:p>
    <w:bookmarkEnd w:id="15"/>
    <w:p>
      <w:pPr>
        <w:spacing w:line="480" w:lineRule="exact"/>
        <w:ind w:firstLine="566" w:firstLineChars="177"/>
        <w:rPr>
          <w:rFonts w:hint="eastAsia" w:ascii="仿宋" w:hAnsi="仿宋" w:eastAsia="仿宋"/>
          <w:sz w:val="32"/>
          <w:szCs w:val="32"/>
          <w:lang w:val="en-US" w:eastAsia="zh-CN"/>
        </w:rPr>
      </w:pPr>
      <w:r>
        <w:rPr>
          <w:rFonts w:hint="eastAsia" w:ascii="仿宋" w:hAnsi="仿宋" w:eastAsia="仿宋"/>
          <w:sz w:val="32"/>
          <w:szCs w:val="32"/>
          <w:lang w:val="en-US" w:eastAsia="zh-CN"/>
        </w:rPr>
        <w:t>其监理目标主要包括：</w:t>
      </w:r>
    </w:p>
    <w:p>
      <w:pPr>
        <w:spacing w:line="480" w:lineRule="exact"/>
        <w:ind w:firstLine="566" w:firstLineChars="177"/>
        <w:rPr>
          <w:rFonts w:hint="eastAsia" w:ascii="仿宋" w:hAnsi="仿宋" w:eastAsia="仿宋"/>
          <w:sz w:val="32"/>
          <w:szCs w:val="32"/>
          <w:lang w:val="en-US" w:eastAsia="zh-CN"/>
        </w:rPr>
      </w:pPr>
      <w:r>
        <w:rPr>
          <w:rFonts w:hint="eastAsia" w:ascii="仿宋" w:hAnsi="仿宋" w:eastAsia="仿宋"/>
          <w:sz w:val="32"/>
          <w:szCs w:val="32"/>
          <w:lang w:val="en-US" w:eastAsia="zh-CN"/>
        </w:rPr>
        <w:t>（1）质量目标：确保所监理的工程能够达到该工程施工合同所约定的质量标准和质量目标。</w:t>
      </w:r>
    </w:p>
    <w:p>
      <w:pPr>
        <w:spacing w:line="480" w:lineRule="exact"/>
        <w:ind w:firstLine="566" w:firstLineChars="177"/>
        <w:rPr>
          <w:rFonts w:hint="eastAsia" w:ascii="仿宋" w:hAnsi="仿宋" w:eastAsia="仿宋"/>
          <w:sz w:val="32"/>
          <w:szCs w:val="32"/>
          <w:lang w:val="en-US" w:eastAsia="zh-CN"/>
        </w:rPr>
      </w:pPr>
      <w:r>
        <w:rPr>
          <w:rFonts w:hint="eastAsia" w:ascii="仿宋" w:hAnsi="仿宋" w:eastAsia="仿宋"/>
          <w:sz w:val="32"/>
          <w:szCs w:val="32"/>
          <w:lang w:val="en-US" w:eastAsia="zh-CN"/>
        </w:rPr>
        <w:t>（2）工期目标：确保承包人能够按建设工程施工合同中要求的合同工期完成任务并及时交付招标人使用。</w:t>
      </w:r>
    </w:p>
    <w:p>
      <w:pPr>
        <w:spacing w:line="480" w:lineRule="exact"/>
        <w:ind w:firstLine="566" w:firstLineChars="177"/>
        <w:rPr>
          <w:rFonts w:hint="eastAsia" w:ascii="仿宋" w:hAnsi="仿宋" w:eastAsia="仿宋"/>
          <w:sz w:val="32"/>
          <w:szCs w:val="32"/>
          <w:lang w:val="en-US" w:eastAsia="zh-CN"/>
        </w:rPr>
      </w:pPr>
      <w:r>
        <w:rPr>
          <w:rFonts w:hint="eastAsia" w:ascii="仿宋" w:hAnsi="仿宋" w:eastAsia="仿宋"/>
          <w:sz w:val="32"/>
          <w:szCs w:val="32"/>
          <w:lang w:val="en-US" w:eastAsia="zh-CN"/>
        </w:rPr>
        <w:t>（3）投资目标：要求在整个项目实施阶段开展管理活动，实现项目的实际投资不超过计划投资（以建设工程施工合同造价为主要控制指标）。</w:t>
      </w:r>
    </w:p>
    <w:p>
      <w:pPr>
        <w:spacing w:line="480" w:lineRule="exact"/>
        <w:ind w:firstLine="566" w:firstLineChars="177"/>
        <w:rPr>
          <w:rFonts w:hint="eastAsia" w:ascii="仿宋" w:hAnsi="仿宋" w:eastAsia="仿宋"/>
          <w:sz w:val="32"/>
          <w:szCs w:val="32"/>
          <w:lang w:val="en-US" w:eastAsia="zh-CN"/>
        </w:rPr>
      </w:pPr>
      <w:r>
        <w:rPr>
          <w:rFonts w:hint="eastAsia" w:ascii="仿宋" w:hAnsi="仿宋" w:eastAsia="仿宋"/>
          <w:sz w:val="32"/>
          <w:szCs w:val="32"/>
          <w:lang w:val="en-US" w:eastAsia="zh-CN"/>
        </w:rPr>
        <w:t>（4）安全目标：认真审查施工组织设计中的安全技术措施和专项施工方案，确保承包人建立健全安全生产责任制和安全生产专项系统，落实安全预防措施，确保工地安全无事故。</w:t>
      </w:r>
    </w:p>
    <w:p>
      <w:pPr>
        <w:spacing w:line="480" w:lineRule="exact"/>
        <w:ind w:firstLine="569" w:firstLineChars="177"/>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3、项目监理要求</w:t>
      </w:r>
    </w:p>
    <w:p>
      <w:pPr>
        <w:spacing w:line="480" w:lineRule="exact"/>
        <w:ind w:firstLine="566" w:firstLineChars="177"/>
        <w:rPr>
          <w:rFonts w:hint="eastAsia" w:ascii="仿宋" w:hAnsi="仿宋" w:eastAsia="仿宋"/>
          <w:sz w:val="32"/>
          <w:szCs w:val="32"/>
          <w:lang w:val="en-US" w:eastAsia="zh-CN"/>
        </w:rPr>
      </w:pPr>
      <w:r>
        <w:rPr>
          <w:rFonts w:hint="eastAsia" w:ascii="仿宋" w:hAnsi="仿宋" w:eastAsia="仿宋"/>
          <w:sz w:val="32"/>
          <w:szCs w:val="32"/>
          <w:lang w:val="en-US" w:eastAsia="zh-CN"/>
        </w:rPr>
        <w:t>（1）监理单位接受投标人的委托，依据国家有关法律法规、技术标准签订监理合同，派驻专业监理工程师进行质量、进度的监督管理，确保本工程按期、保质、顺利地完成。</w:t>
      </w:r>
    </w:p>
    <w:p>
      <w:pPr>
        <w:spacing w:line="480" w:lineRule="exact"/>
        <w:ind w:firstLine="566" w:firstLineChars="177"/>
        <w:rPr>
          <w:rFonts w:hint="eastAsia" w:ascii="仿宋" w:hAnsi="仿宋" w:eastAsia="仿宋"/>
          <w:sz w:val="32"/>
          <w:szCs w:val="32"/>
          <w:lang w:val="en-US" w:eastAsia="zh-CN"/>
        </w:rPr>
      </w:pPr>
      <w:r>
        <w:rPr>
          <w:rFonts w:hint="eastAsia" w:ascii="仿宋" w:hAnsi="仿宋" w:eastAsia="仿宋"/>
          <w:sz w:val="32"/>
          <w:szCs w:val="32"/>
          <w:lang w:val="en-US" w:eastAsia="zh-CN"/>
        </w:rPr>
        <w:t>（2）监理单位须向投标人提供项目建设的技术方案咨询，协助投标人进行审核有关项目合同、协议；</w:t>
      </w:r>
    </w:p>
    <w:p>
      <w:pPr>
        <w:spacing w:line="480" w:lineRule="exact"/>
        <w:ind w:firstLine="566" w:firstLineChars="177"/>
        <w:rPr>
          <w:rFonts w:hint="eastAsia" w:ascii="仿宋" w:hAnsi="仿宋" w:eastAsia="仿宋"/>
          <w:sz w:val="32"/>
          <w:szCs w:val="32"/>
          <w:lang w:val="en-US" w:eastAsia="zh-CN"/>
        </w:rPr>
      </w:pPr>
      <w:r>
        <w:rPr>
          <w:rFonts w:hint="eastAsia" w:ascii="仿宋" w:hAnsi="仿宋" w:eastAsia="仿宋"/>
          <w:sz w:val="32"/>
          <w:szCs w:val="32"/>
          <w:lang w:val="en-US" w:eastAsia="zh-CN"/>
        </w:rPr>
        <w:t>（3）监理单位须按要求进行工程质量、工程进度和工程投资等的控制，协助投标人进行测试和验收；</w:t>
      </w:r>
    </w:p>
    <w:p>
      <w:pPr>
        <w:spacing w:line="480" w:lineRule="exact"/>
        <w:ind w:firstLine="566" w:firstLineChars="177"/>
        <w:rPr>
          <w:rFonts w:hint="eastAsia" w:ascii="仿宋" w:hAnsi="仿宋" w:eastAsia="仿宋"/>
          <w:sz w:val="32"/>
          <w:szCs w:val="32"/>
          <w:lang w:val="en-US" w:eastAsia="zh-CN"/>
        </w:rPr>
      </w:pPr>
      <w:r>
        <w:rPr>
          <w:rFonts w:hint="eastAsia" w:ascii="仿宋" w:hAnsi="仿宋" w:eastAsia="仿宋"/>
          <w:sz w:val="32"/>
          <w:szCs w:val="32"/>
          <w:lang w:val="en-US" w:eastAsia="zh-CN"/>
        </w:rPr>
        <w:t>（4）监理单位应对项目合同和工程相关文档进行管理，须按时提供完整的监理文档；</w:t>
      </w:r>
    </w:p>
    <w:p>
      <w:pPr>
        <w:spacing w:line="480" w:lineRule="exact"/>
        <w:ind w:firstLine="566" w:firstLineChars="177"/>
        <w:rPr>
          <w:rFonts w:hint="eastAsia" w:ascii="仿宋" w:hAnsi="仿宋" w:eastAsia="仿宋"/>
          <w:sz w:val="32"/>
          <w:szCs w:val="32"/>
          <w:lang w:val="en-US" w:eastAsia="zh-CN"/>
        </w:rPr>
      </w:pPr>
      <w:r>
        <w:rPr>
          <w:rFonts w:hint="eastAsia" w:ascii="仿宋" w:hAnsi="仿宋" w:eastAsia="仿宋"/>
          <w:sz w:val="32"/>
          <w:szCs w:val="32"/>
          <w:lang w:val="en-US" w:eastAsia="zh-CN"/>
        </w:rPr>
        <w:t>（5）监理单位在整个工程完工验收后，须协助投标人完成项目审计工作；</w:t>
      </w:r>
    </w:p>
    <w:p>
      <w:pPr>
        <w:spacing w:line="480" w:lineRule="exact"/>
        <w:ind w:firstLine="566" w:firstLineChars="177"/>
        <w:rPr>
          <w:rFonts w:hint="eastAsia" w:ascii="仿宋" w:hAnsi="仿宋" w:eastAsia="仿宋"/>
          <w:sz w:val="32"/>
          <w:szCs w:val="32"/>
          <w:lang w:val="en-US" w:eastAsia="zh-CN"/>
        </w:rPr>
      </w:pPr>
      <w:r>
        <w:rPr>
          <w:rFonts w:hint="eastAsia" w:ascii="仿宋" w:hAnsi="仿宋" w:eastAsia="仿宋"/>
          <w:sz w:val="32"/>
          <w:szCs w:val="32"/>
          <w:lang w:val="en-US" w:eastAsia="zh-CN"/>
        </w:rPr>
        <w:t>（6）人员数量要求：投标人在执行监理合同时建立项目监理部，在完成合同约定的监理任务后方可解散。投标人应严格按照合同履行监理责任，项目监理部人员组成包括：总监理工程师或总监理工程师代表、土建专业监理工程师、安全专业监理工程师、安装专业监理工程师、监理员，对项目进行质量、进度的监督管理，确保本工程按期、保质、顺利地完成，3个项目的监理人员可为同一批团队成员，但项目2的土建专业负责人需结构相关专业。具体人员要求详见下附表</w:t>
      </w:r>
    </w:p>
    <w:tbl>
      <w:tblPr>
        <w:tblStyle w:val="9"/>
        <w:tblW w:w="9002" w:type="dxa"/>
        <w:jc w:val="center"/>
        <w:tblLayout w:type="autofit"/>
        <w:tblCellMar>
          <w:top w:w="0" w:type="dxa"/>
          <w:left w:w="108" w:type="dxa"/>
          <w:bottom w:w="0" w:type="dxa"/>
          <w:right w:w="108" w:type="dxa"/>
        </w:tblCellMar>
      </w:tblPr>
      <w:tblGrid>
        <w:gridCol w:w="1601"/>
        <w:gridCol w:w="778"/>
        <w:gridCol w:w="802"/>
        <w:gridCol w:w="1213"/>
        <w:gridCol w:w="947"/>
        <w:gridCol w:w="840"/>
        <w:gridCol w:w="1190"/>
        <w:gridCol w:w="1631"/>
      </w:tblGrid>
      <w:tr>
        <w:tblPrEx>
          <w:tblCellMar>
            <w:top w:w="0" w:type="dxa"/>
            <w:left w:w="108" w:type="dxa"/>
            <w:bottom w:w="0" w:type="dxa"/>
            <w:right w:w="108" w:type="dxa"/>
          </w:tblCellMar>
        </w:tblPrEx>
        <w:trPr>
          <w:trHeight w:val="555"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ascii="宋体" w:hAnsi="宋体" w:cs="宋体"/>
                <w:b/>
                <w:bCs/>
                <w:color w:val="000000"/>
                <w:kern w:val="0"/>
                <w:sz w:val="24"/>
                <w:szCs w:val="24"/>
              </w:rPr>
            </w:pPr>
            <w:bookmarkStart w:id="16" w:name="_Hlk144286088"/>
            <w:r>
              <w:rPr>
                <w:rFonts w:hint="eastAsia" w:ascii="宋体" w:hAnsi="宋体" w:cs="宋体"/>
                <w:b/>
                <w:bCs/>
                <w:color w:val="000000"/>
                <w:kern w:val="0"/>
                <w:sz w:val="24"/>
                <w:szCs w:val="24"/>
              </w:rPr>
              <w:t>职  位</w:t>
            </w:r>
          </w:p>
        </w:tc>
        <w:tc>
          <w:tcPr>
            <w:tcW w:w="778" w:type="dxa"/>
            <w:tcBorders>
              <w:top w:val="single" w:color="auto" w:sz="4" w:space="0"/>
              <w:left w:val="nil"/>
              <w:bottom w:val="single" w:color="auto" w:sz="4" w:space="0"/>
              <w:right w:val="single" w:color="auto" w:sz="4" w:space="0"/>
            </w:tcBorders>
            <w:noWrap w:val="0"/>
            <w:vAlign w:val="center"/>
          </w:tcPr>
          <w:p>
            <w:pPr>
              <w:widowControl/>
              <w:spacing w:line="480" w:lineRule="exact"/>
              <w:ind w:left="-149" w:leftChars="-71" w:right="-134" w:rightChars="-64"/>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施工准备阶段</w:t>
            </w:r>
          </w:p>
        </w:tc>
        <w:tc>
          <w:tcPr>
            <w:tcW w:w="802" w:type="dxa"/>
            <w:tcBorders>
              <w:top w:val="single" w:color="auto" w:sz="4" w:space="0"/>
              <w:left w:val="nil"/>
              <w:bottom w:val="single" w:color="auto" w:sz="4" w:space="0"/>
              <w:right w:val="single" w:color="auto" w:sz="4" w:space="0"/>
            </w:tcBorders>
            <w:noWrap w:val="0"/>
            <w:vAlign w:val="center"/>
          </w:tcPr>
          <w:p>
            <w:pPr>
              <w:widowControl/>
              <w:spacing w:line="480" w:lineRule="exact"/>
              <w:ind w:left="-149" w:leftChars="-71" w:right="-134" w:rightChars="-64"/>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基础阶段</w:t>
            </w:r>
          </w:p>
        </w:tc>
        <w:tc>
          <w:tcPr>
            <w:tcW w:w="1213" w:type="dxa"/>
            <w:tcBorders>
              <w:top w:val="single" w:color="auto" w:sz="4" w:space="0"/>
              <w:left w:val="nil"/>
              <w:bottom w:val="single" w:color="auto" w:sz="4" w:space="0"/>
              <w:right w:val="single" w:color="auto" w:sz="4" w:space="0"/>
            </w:tcBorders>
            <w:noWrap w:val="0"/>
            <w:vAlign w:val="center"/>
          </w:tcPr>
          <w:p>
            <w:pPr>
              <w:widowControl/>
              <w:spacing w:line="480" w:lineRule="exact"/>
              <w:ind w:left="-149" w:leftChars="-71" w:right="-134" w:rightChars="-64"/>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主体及附属工程阶段</w:t>
            </w:r>
          </w:p>
        </w:tc>
        <w:tc>
          <w:tcPr>
            <w:tcW w:w="947" w:type="dxa"/>
            <w:tcBorders>
              <w:top w:val="single" w:color="auto" w:sz="4" w:space="0"/>
              <w:left w:val="nil"/>
              <w:bottom w:val="single" w:color="auto" w:sz="4" w:space="0"/>
              <w:right w:val="single" w:color="auto" w:sz="4" w:space="0"/>
            </w:tcBorders>
            <w:noWrap w:val="0"/>
            <w:vAlign w:val="center"/>
          </w:tcPr>
          <w:p>
            <w:pPr>
              <w:widowControl/>
              <w:spacing w:line="480" w:lineRule="exact"/>
              <w:ind w:left="-149" w:leftChars="-71" w:right="-134" w:rightChars="-64"/>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安装和装修阶段</w:t>
            </w:r>
          </w:p>
        </w:tc>
        <w:tc>
          <w:tcPr>
            <w:tcW w:w="840" w:type="dxa"/>
            <w:tcBorders>
              <w:top w:val="single" w:color="auto" w:sz="4" w:space="0"/>
              <w:left w:val="nil"/>
              <w:bottom w:val="single" w:color="auto" w:sz="4" w:space="0"/>
              <w:right w:val="single" w:color="auto" w:sz="4" w:space="0"/>
            </w:tcBorders>
            <w:noWrap w:val="0"/>
            <w:vAlign w:val="center"/>
          </w:tcPr>
          <w:p>
            <w:pPr>
              <w:widowControl/>
              <w:spacing w:line="480" w:lineRule="exact"/>
              <w:ind w:left="-149" w:leftChars="-71" w:right="-134" w:rightChars="-64"/>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缺陷责任期</w:t>
            </w:r>
          </w:p>
        </w:tc>
        <w:tc>
          <w:tcPr>
            <w:tcW w:w="1190" w:type="dxa"/>
            <w:tcBorders>
              <w:top w:val="single" w:color="auto" w:sz="4" w:space="0"/>
              <w:left w:val="nil"/>
              <w:bottom w:val="single" w:color="auto" w:sz="4" w:space="0"/>
              <w:right w:val="single" w:color="auto" w:sz="4" w:space="0"/>
            </w:tcBorders>
            <w:noWrap w:val="0"/>
            <w:vAlign w:val="center"/>
          </w:tcPr>
          <w:p>
            <w:pPr>
              <w:widowControl/>
              <w:spacing w:line="480" w:lineRule="exact"/>
              <w:ind w:left="-149" w:leftChars="-71" w:right="-134" w:rightChars="-64"/>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最低职称</w:t>
            </w:r>
          </w:p>
        </w:tc>
        <w:tc>
          <w:tcPr>
            <w:tcW w:w="1631" w:type="dxa"/>
            <w:tcBorders>
              <w:top w:val="single" w:color="auto" w:sz="4" w:space="0"/>
              <w:left w:val="nil"/>
              <w:bottom w:val="single" w:color="auto" w:sz="4" w:space="0"/>
              <w:right w:val="single" w:color="auto" w:sz="4" w:space="0"/>
            </w:tcBorders>
            <w:noWrap w:val="0"/>
            <w:vAlign w:val="center"/>
          </w:tcPr>
          <w:p>
            <w:pPr>
              <w:widowControl/>
              <w:spacing w:line="480" w:lineRule="exact"/>
              <w:ind w:left="-149" w:leftChars="-71" w:right="-134" w:rightChars="-64"/>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执业资格要求</w:t>
            </w:r>
          </w:p>
        </w:tc>
      </w:tr>
      <w:tr>
        <w:tblPrEx>
          <w:tblCellMar>
            <w:top w:w="0" w:type="dxa"/>
            <w:left w:w="108" w:type="dxa"/>
            <w:bottom w:w="0" w:type="dxa"/>
            <w:right w:w="108" w:type="dxa"/>
          </w:tblCellMar>
        </w:tblPrEx>
        <w:trPr>
          <w:trHeight w:val="70" w:hRule="atLeast"/>
          <w:jc w:val="center"/>
        </w:trPr>
        <w:tc>
          <w:tcPr>
            <w:tcW w:w="1601" w:type="dxa"/>
            <w:tcBorders>
              <w:top w:val="nil"/>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总监理工程师</w:t>
            </w:r>
          </w:p>
        </w:tc>
        <w:tc>
          <w:tcPr>
            <w:tcW w:w="778" w:type="dxa"/>
            <w:tcBorders>
              <w:top w:val="nil"/>
              <w:left w:val="nil"/>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1人</w:t>
            </w:r>
          </w:p>
        </w:tc>
        <w:tc>
          <w:tcPr>
            <w:tcW w:w="802" w:type="dxa"/>
            <w:tcBorders>
              <w:top w:val="nil"/>
              <w:left w:val="nil"/>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1人</w:t>
            </w:r>
          </w:p>
        </w:tc>
        <w:tc>
          <w:tcPr>
            <w:tcW w:w="1213" w:type="dxa"/>
            <w:tcBorders>
              <w:top w:val="nil"/>
              <w:left w:val="nil"/>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1人</w:t>
            </w:r>
          </w:p>
        </w:tc>
        <w:tc>
          <w:tcPr>
            <w:tcW w:w="947" w:type="dxa"/>
            <w:tcBorders>
              <w:top w:val="nil"/>
              <w:left w:val="nil"/>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1人</w:t>
            </w:r>
          </w:p>
        </w:tc>
        <w:tc>
          <w:tcPr>
            <w:tcW w:w="840" w:type="dxa"/>
            <w:tcBorders>
              <w:top w:val="nil"/>
              <w:left w:val="nil"/>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1人</w:t>
            </w:r>
          </w:p>
        </w:tc>
        <w:tc>
          <w:tcPr>
            <w:tcW w:w="1190" w:type="dxa"/>
            <w:tcBorders>
              <w:top w:val="nil"/>
              <w:left w:val="nil"/>
              <w:bottom w:val="single" w:color="auto" w:sz="4" w:space="0"/>
              <w:right w:val="single" w:color="auto" w:sz="4" w:space="0"/>
            </w:tcBorders>
            <w:noWrap w:val="0"/>
            <w:vAlign w:val="center"/>
          </w:tcPr>
          <w:p>
            <w:pPr>
              <w:widowControl/>
              <w:spacing w:line="480" w:lineRule="exact"/>
              <w:ind w:left="-149" w:leftChars="-71" w:right="-134" w:rightChars="-64"/>
              <w:jc w:val="center"/>
              <w:rPr>
                <w:rFonts w:hint="eastAsia" w:ascii="宋体" w:hAnsi="宋体" w:cs="宋体"/>
                <w:color w:val="000000"/>
                <w:kern w:val="0"/>
                <w:sz w:val="24"/>
                <w:szCs w:val="24"/>
              </w:rPr>
            </w:pPr>
            <w:r>
              <w:rPr>
                <w:rFonts w:hint="eastAsia" w:ascii="宋体" w:hAnsi="宋体" w:cs="宋体"/>
                <w:color w:val="000000"/>
                <w:kern w:val="0"/>
                <w:sz w:val="24"/>
                <w:szCs w:val="24"/>
              </w:rPr>
              <w:t>具有建筑工程类</w:t>
            </w:r>
            <w:r>
              <w:rPr>
                <w:rFonts w:hint="eastAsia" w:ascii="宋体" w:hAnsi="宋体" w:cs="宋体"/>
                <w:color w:val="000000"/>
                <w:kern w:val="0"/>
                <w:sz w:val="24"/>
                <w:szCs w:val="24"/>
                <w:lang w:val="en-US" w:eastAsia="zh-CN"/>
              </w:rPr>
              <w:t>高</w:t>
            </w:r>
            <w:r>
              <w:rPr>
                <w:rFonts w:hint="eastAsia" w:ascii="宋体" w:hAnsi="宋体" w:cs="宋体"/>
                <w:color w:val="000000"/>
                <w:kern w:val="0"/>
                <w:sz w:val="24"/>
                <w:szCs w:val="24"/>
              </w:rPr>
              <w:t>级及以上职称</w:t>
            </w:r>
          </w:p>
        </w:tc>
        <w:tc>
          <w:tcPr>
            <w:tcW w:w="1631" w:type="dxa"/>
            <w:tcBorders>
              <w:top w:val="nil"/>
              <w:left w:val="nil"/>
              <w:bottom w:val="single" w:color="auto" w:sz="4" w:space="0"/>
              <w:right w:val="single" w:color="auto" w:sz="4" w:space="0"/>
            </w:tcBorders>
            <w:noWrap w:val="0"/>
            <w:vAlign w:val="center"/>
          </w:tcPr>
          <w:p>
            <w:pPr>
              <w:widowControl/>
              <w:spacing w:line="480" w:lineRule="exact"/>
              <w:ind w:left="-149" w:leftChars="-71" w:right="-134" w:rightChars="-64"/>
              <w:jc w:val="center"/>
              <w:rPr>
                <w:rFonts w:hint="eastAsia" w:ascii="宋体" w:hAnsi="宋体" w:cs="宋体"/>
                <w:color w:val="000000"/>
                <w:kern w:val="0"/>
                <w:sz w:val="24"/>
                <w:szCs w:val="24"/>
              </w:rPr>
            </w:pPr>
            <w:r>
              <w:rPr>
                <w:rFonts w:hint="eastAsia" w:ascii="宋体" w:hAnsi="宋体" w:cs="宋体"/>
                <w:color w:val="000000"/>
                <w:kern w:val="0"/>
                <w:sz w:val="24"/>
                <w:szCs w:val="24"/>
              </w:rPr>
              <w:t>国家注册监理工程师（房屋建筑工程专业）</w:t>
            </w:r>
          </w:p>
        </w:tc>
      </w:tr>
      <w:tr>
        <w:tblPrEx>
          <w:tblCellMar>
            <w:top w:w="0" w:type="dxa"/>
            <w:left w:w="108" w:type="dxa"/>
            <w:bottom w:w="0" w:type="dxa"/>
            <w:right w:w="108" w:type="dxa"/>
          </w:tblCellMar>
        </w:tblPrEx>
        <w:trPr>
          <w:trHeight w:val="1140"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ind w:left="-120" w:leftChars="-57" w:right="-71" w:rightChars="-34"/>
              <w:jc w:val="center"/>
              <w:rPr>
                <w:rFonts w:hint="eastAsia" w:ascii="宋体" w:hAnsi="宋体" w:cs="宋体"/>
                <w:color w:val="000000"/>
                <w:kern w:val="0"/>
                <w:sz w:val="24"/>
                <w:szCs w:val="24"/>
              </w:rPr>
            </w:pPr>
            <w:r>
              <w:rPr>
                <w:rFonts w:hint="eastAsia" w:ascii="宋体" w:hAnsi="宋体" w:cs="宋体"/>
                <w:color w:val="000000"/>
                <w:kern w:val="0"/>
                <w:sz w:val="24"/>
                <w:szCs w:val="24"/>
              </w:rPr>
              <w:t>总监代表</w:t>
            </w:r>
            <w:r>
              <w:rPr>
                <w:rFonts w:hint="eastAsia" w:ascii="宋体" w:hAnsi="宋体" w:cs="宋体"/>
                <w:b/>
                <w:bCs/>
                <w:color w:val="000000"/>
                <w:kern w:val="0"/>
                <w:sz w:val="24"/>
                <w:szCs w:val="24"/>
              </w:rPr>
              <w:t>（如委派的总监理工程为驻场总监，则可不拟派）</w:t>
            </w:r>
          </w:p>
        </w:tc>
        <w:tc>
          <w:tcPr>
            <w:tcW w:w="77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1人</w:t>
            </w:r>
          </w:p>
        </w:tc>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1人</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1人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1人</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1人</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ind w:left="-149" w:leftChars="-71" w:right="-134" w:rightChars="-64"/>
              <w:jc w:val="center"/>
              <w:rPr>
                <w:rFonts w:hint="eastAsia" w:ascii="宋体" w:hAnsi="宋体" w:cs="宋体"/>
                <w:color w:val="000000"/>
                <w:kern w:val="0"/>
                <w:sz w:val="24"/>
                <w:szCs w:val="24"/>
              </w:rPr>
            </w:pPr>
            <w:r>
              <w:rPr>
                <w:rFonts w:hint="eastAsia" w:ascii="宋体" w:hAnsi="宋体" w:cs="宋体"/>
                <w:color w:val="000000"/>
                <w:kern w:val="0"/>
                <w:sz w:val="24"/>
                <w:szCs w:val="24"/>
              </w:rPr>
              <w:t>具有建筑工程类中级及以上职称</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ind w:left="-149" w:leftChars="-71" w:right="-134" w:rightChars="-64"/>
              <w:jc w:val="center"/>
              <w:rPr>
                <w:rFonts w:hint="eastAsia" w:ascii="宋体" w:hAnsi="宋体" w:cs="宋体"/>
                <w:color w:val="000000"/>
                <w:kern w:val="0"/>
                <w:sz w:val="24"/>
                <w:szCs w:val="24"/>
              </w:rPr>
            </w:pPr>
            <w:r>
              <w:rPr>
                <w:rFonts w:hint="eastAsia" w:ascii="宋体" w:hAnsi="宋体" w:cs="宋体"/>
                <w:color w:val="000000"/>
                <w:kern w:val="0"/>
                <w:sz w:val="24"/>
                <w:szCs w:val="24"/>
              </w:rPr>
              <w:t>国家注册监理工程师（房屋建筑工程专业）</w:t>
            </w:r>
          </w:p>
        </w:tc>
      </w:tr>
      <w:tr>
        <w:tblPrEx>
          <w:tblCellMar>
            <w:top w:w="0" w:type="dxa"/>
            <w:left w:w="108" w:type="dxa"/>
            <w:bottom w:w="0" w:type="dxa"/>
            <w:right w:w="108" w:type="dxa"/>
          </w:tblCellMar>
        </w:tblPrEx>
        <w:trPr>
          <w:trHeight w:val="70"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土建专业监理工程师</w:t>
            </w:r>
          </w:p>
        </w:tc>
        <w:tc>
          <w:tcPr>
            <w:tcW w:w="778"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1人</w:t>
            </w:r>
          </w:p>
        </w:tc>
        <w:tc>
          <w:tcPr>
            <w:tcW w:w="802"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1人</w:t>
            </w:r>
          </w:p>
        </w:tc>
        <w:tc>
          <w:tcPr>
            <w:tcW w:w="1213"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1人</w:t>
            </w:r>
          </w:p>
        </w:tc>
        <w:tc>
          <w:tcPr>
            <w:tcW w:w="947"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1人</w:t>
            </w:r>
          </w:p>
        </w:tc>
        <w:tc>
          <w:tcPr>
            <w:tcW w:w="840"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1人</w:t>
            </w:r>
          </w:p>
        </w:tc>
        <w:tc>
          <w:tcPr>
            <w:tcW w:w="1190" w:type="dxa"/>
            <w:tcBorders>
              <w:top w:val="single" w:color="auto" w:sz="4" w:space="0"/>
              <w:left w:val="nil"/>
              <w:bottom w:val="single" w:color="auto" w:sz="4" w:space="0"/>
              <w:right w:val="single" w:color="auto" w:sz="4" w:space="0"/>
            </w:tcBorders>
            <w:noWrap w:val="0"/>
            <w:vAlign w:val="center"/>
          </w:tcPr>
          <w:p>
            <w:pPr>
              <w:widowControl/>
              <w:spacing w:line="480" w:lineRule="exact"/>
              <w:ind w:left="-149" w:leftChars="-71" w:right="-134" w:rightChars="-64"/>
              <w:jc w:val="center"/>
              <w:rPr>
                <w:rFonts w:hint="eastAsia" w:ascii="宋体" w:hAnsi="宋体" w:cs="宋体"/>
                <w:color w:val="000000"/>
                <w:kern w:val="0"/>
                <w:sz w:val="24"/>
                <w:szCs w:val="24"/>
              </w:rPr>
            </w:pPr>
            <w:r>
              <w:rPr>
                <w:rFonts w:hint="eastAsia" w:ascii="宋体" w:hAnsi="宋体" w:cs="宋体"/>
                <w:color w:val="000000"/>
                <w:kern w:val="0"/>
                <w:sz w:val="24"/>
                <w:szCs w:val="24"/>
              </w:rPr>
              <w:t>具有建筑工程类中级及以上职称</w:t>
            </w:r>
          </w:p>
        </w:tc>
        <w:tc>
          <w:tcPr>
            <w:tcW w:w="1631" w:type="dxa"/>
            <w:tcBorders>
              <w:top w:val="single" w:color="auto" w:sz="4" w:space="0"/>
              <w:left w:val="nil"/>
              <w:bottom w:val="single" w:color="auto" w:sz="4" w:space="0"/>
              <w:right w:val="single" w:color="auto" w:sz="4" w:space="0"/>
            </w:tcBorders>
            <w:noWrap w:val="0"/>
            <w:vAlign w:val="center"/>
          </w:tcPr>
          <w:p>
            <w:pPr>
              <w:widowControl/>
              <w:spacing w:line="480" w:lineRule="exact"/>
              <w:ind w:left="-149" w:leftChars="-71" w:right="-134" w:rightChars="-64"/>
              <w:jc w:val="center"/>
              <w:rPr>
                <w:rFonts w:hint="eastAsia" w:ascii="宋体" w:hAnsi="宋体" w:cs="宋体"/>
                <w:color w:val="000000"/>
                <w:kern w:val="0"/>
                <w:sz w:val="24"/>
                <w:szCs w:val="24"/>
              </w:rPr>
            </w:pPr>
            <w:r>
              <w:rPr>
                <w:rFonts w:hint="eastAsia" w:ascii="宋体" w:hAnsi="宋体" w:cs="宋体"/>
                <w:color w:val="000000"/>
                <w:kern w:val="0"/>
                <w:sz w:val="24"/>
                <w:szCs w:val="24"/>
              </w:rPr>
              <w:t>国家或(省)注册监理执业证书（房屋建筑工程专业）</w:t>
            </w:r>
          </w:p>
        </w:tc>
      </w:tr>
      <w:tr>
        <w:tblPrEx>
          <w:tblCellMar>
            <w:top w:w="0" w:type="dxa"/>
            <w:left w:w="108" w:type="dxa"/>
            <w:bottom w:w="0" w:type="dxa"/>
            <w:right w:w="108" w:type="dxa"/>
          </w:tblCellMar>
        </w:tblPrEx>
        <w:trPr>
          <w:trHeight w:val="583" w:hRule="atLeast"/>
          <w:jc w:val="center"/>
        </w:trPr>
        <w:tc>
          <w:tcPr>
            <w:tcW w:w="1601" w:type="dxa"/>
            <w:tcBorders>
              <w:top w:val="nil"/>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安装专业监理工程师</w:t>
            </w:r>
          </w:p>
        </w:tc>
        <w:tc>
          <w:tcPr>
            <w:tcW w:w="778" w:type="dxa"/>
            <w:tcBorders>
              <w:top w:val="nil"/>
              <w:left w:val="nil"/>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w:t>
            </w:r>
          </w:p>
        </w:tc>
        <w:tc>
          <w:tcPr>
            <w:tcW w:w="802" w:type="dxa"/>
            <w:tcBorders>
              <w:top w:val="nil"/>
              <w:left w:val="nil"/>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w:t>
            </w:r>
          </w:p>
        </w:tc>
        <w:tc>
          <w:tcPr>
            <w:tcW w:w="1213" w:type="dxa"/>
            <w:tcBorders>
              <w:top w:val="nil"/>
              <w:left w:val="nil"/>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1人</w:t>
            </w:r>
          </w:p>
        </w:tc>
        <w:tc>
          <w:tcPr>
            <w:tcW w:w="947" w:type="dxa"/>
            <w:tcBorders>
              <w:top w:val="nil"/>
              <w:left w:val="nil"/>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1人</w:t>
            </w:r>
          </w:p>
        </w:tc>
        <w:tc>
          <w:tcPr>
            <w:tcW w:w="840" w:type="dxa"/>
            <w:tcBorders>
              <w:top w:val="nil"/>
              <w:left w:val="nil"/>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1人</w:t>
            </w:r>
          </w:p>
        </w:tc>
        <w:tc>
          <w:tcPr>
            <w:tcW w:w="1190" w:type="dxa"/>
            <w:tcBorders>
              <w:top w:val="nil"/>
              <w:left w:val="nil"/>
              <w:bottom w:val="single" w:color="auto" w:sz="4" w:space="0"/>
              <w:right w:val="single" w:color="auto" w:sz="4" w:space="0"/>
            </w:tcBorders>
            <w:noWrap w:val="0"/>
            <w:vAlign w:val="center"/>
          </w:tcPr>
          <w:p>
            <w:pPr>
              <w:widowControl/>
              <w:spacing w:line="480" w:lineRule="exact"/>
              <w:ind w:left="-149" w:leftChars="-71" w:right="-134" w:rightChars="-64"/>
              <w:jc w:val="center"/>
              <w:rPr>
                <w:rFonts w:hint="eastAsia" w:ascii="宋体" w:hAnsi="宋体" w:cs="宋体"/>
                <w:color w:val="000000"/>
                <w:kern w:val="0"/>
                <w:sz w:val="24"/>
                <w:szCs w:val="24"/>
              </w:rPr>
            </w:pPr>
            <w:r>
              <w:rPr>
                <w:rFonts w:hint="eastAsia" w:ascii="宋体" w:hAnsi="宋体" w:cs="宋体"/>
                <w:color w:val="000000"/>
                <w:kern w:val="0"/>
                <w:sz w:val="24"/>
                <w:szCs w:val="24"/>
              </w:rPr>
              <w:t>具有安装专业中级及以上职称</w:t>
            </w:r>
          </w:p>
        </w:tc>
        <w:tc>
          <w:tcPr>
            <w:tcW w:w="1631" w:type="dxa"/>
            <w:tcBorders>
              <w:top w:val="nil"/>
              <w:left w:val="nil"/>
              <w:bottom w:val="single" w:color="auto" w:sz="4" w:space="0"/>
              <w:right w:val="single" w:color="auto" w:sz="4" w:space="0"/>
            </w:tcBorders>
            <w:noWrap w:val="0"/>
            <w:vAlign w:val="center"/>
          </w:tcPr>
          <w:p>
            <w:pPr>
              <w:widowControl/>
              <w:spacing w:line="480" w:lineRule="exact"/>
              <w:ind w:left="-149" w:leftChars="-71" w:right="-134" w:rightChars="-64"/>
              <w:jc w:val="center"/>
              <w:rPr>
                <w:rFonts w:hint="eastAsia" w:ascii="宋体" w:hAnsi="宋体" w:cs="宋体"/>
                <w:color w:val="000000"/>
                <w:kern w:val="0"/>
                <w:sz w:val="24"/>
                <w:szCs w:val="24"/>
              </w:rPr>
            </w:pPr>
            <w:r>
              <w:rPr>
                <w:rFonts w:hint="eastAsia" w:ascii="宋体" w:hAnsi="宋体" w:cs="宋体"/>
                <w:color w:val="000000"/>
                <w:kern w:val="0"/>
                <w:sz w:val="24"/>
                <w:szCs w:val="24"/>
              </w:rPr>
              <w:t>国家或(省)注册监理执业证书</w:t>
            </w:r>
          </w:p>
        </w:tc>
      </w:tr>
      <w:tr>
        <w:tblPrEx>
          <w:tblCellMar>
            <w:top w:w="0" w:type="dxa"/>
            <w:left w:w="108" w:type="dxa"/>
            <w:bottom w:w="0" w:type="dxa"/>
            <w:right w:w="108" w:type="dxa"/>
          </w:tblCellMar>
        </w:tblPrEx>
        <w:trPr>
          <w:trHeight w:val="70" w:hRule="atLeast"/>
          <w:jc w:val="center"/>
        </w:trPr>
        <w:tc>
          <w:tcPr>
            <w:tcW w:w="1601" w:type="dxa"/>
            <w:tcBorders>
              <w:top w:val="nil"/>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监理员</w:t>
            </w:r>
          </w:p>
        </w:tc>
        <w:tc>
          <w:tcPr>
            <w:tcW w:w="778" w:type="dxa"/>
            <w:tcBorders>
              <w:top w:val="nil"/>
              <w:left w:val="nil"/>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1人</w:t>
            </w:r>
          </w:p>
        </w:tc>
        <w:tc>
          <w:tcPr>
            <w:tcW w:w="802" w:type="dxa"/>
            <w:tcBorders>
              <w:top w:val="nil"/>
              <w:left w:val="nil"/>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1人</w:t>
            </w:r>
          </w:p>
        </w:tc>
        <w:tc>
          <w:tcPr>
            <w:tcW w:w="1213" w:type="dxa"/>
            <w:tcBorders>
              <w:top w:val="nil"/>
              <w:left w:val="nil"/>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1人</w:t>
            </w:r>
          </w:p>
        </w:tc>
        <w:tc>
          <w:tcPr>
            <w:tcW w:w="947" w:type="dxa"/>
            <w:tcBorders>
              <w:top w:val="nil"/>
              <w:left w:val="nil"/>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1人</w:t>
            </w:r>
          </w:p>
        </w:tc>
        <w:tc>
          <w:tcPr>
            <w:tcW w:w="840" w:type="dxa"/>
            <w:tcBorders>
              <w:top w:val="nil"/>
              <w:left w:val="nil"/>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1人</w:t>
            </w:r>
          </w:p>
        </w:tc>
        <w:tc>
          <w:tcPr>
            <w:tcW w:w="1190" w:type="dxa"/>
            <w:tcBorders>
              <w:top w:val="nil"/>
              <w:left w:val="nil"/>
              <w:bottom w:val="single" w:color="auto" w:sz="4" w:space="0"/>
              <w:right w:val="single" w:color="auto" w:sz="4" w:space="0"/>
            </w:tcBorders>
            <w:noWrap w:val="0"/>
            <w:vAlign w:val="center"/>
          </w:tcPr>
          <w:p>
            <w:pPr>
              <w:widowControl/>
              <w:spacing w:line="480" w:lineRule="exact"/>
              <w:ind w:left="-149" w:leftChars="-71" w:right="-134" w:rightChars="-64"/>
              <w:jc w:val="center"/>
              <w:rPr>
                <w:rFonts w:hint="eastAsia" w:ascii="宋体" w:hAnsi="宋体" w:cs="宋体"/>
                <w:color w:val="000000"/>
                <w:kern w:val="0"/>
                <w:sz w:val="24"/>
                <w:szCs w:val="24"/>
              </w:rPr>
            </w:pPr>
            <w:r>
              <w:rPr>
                <w:rFonts w:hint="eastAsia" w:ascii="宋体" w:hAnsi="宋体" w:cs="宋体"/>
                <w:color w:val="000000"/>
                <w:kern w:val="0"/>
                <w:sz w:val="24"/>
                <w:szCs w:val="24"/>
              </w:rPr>
              <w:t>助理工程师及以上职称</w:t>
            </w:r>
          </w:p>
        </w:tc>
        <w:tc>
          <w:tcPr>
            <w:tcW w:w="1631" w:type="dxa"/>
            <w:tcBorders>
              <w:top w:val="nil"/>
              <w:left w:val="nil"/>
              <w:bottom w:val="single" w:color="auto" w:sz="4" w:space="0"/>
              <w:right w:val="single" w:color="auto" w:sz="4" w:space="0"/>
            </w:tcBorders>
            <w:noWrap w:val="0"/>
            <w:vAlign w:val="center"/>
          </w:tcPr>
          <w:p>
            <w:pPr>
              <w:widowControl/>
              <w:spacing w:line="480" w:lineRule="exact"/>
              <w:ind w:left="-149" w:leftChars="-71" w:right="-134" w:rightChars="-64"/>
              <w:jc w:val="center"/>
              <w:rPr>
                <w:rFonts w:hint="eastAsia" w:ascii="宋体" w:hAnsi="宋体" w:cs="宋体"/>
                <w:color w:val="000000"/>
                <w:kern w:val="0"/>
                <w:sz w:val="24"/>
                <w:szCs w:val="24"/>
              </w:rPr>
            </w:pPr>
            <w:r>
              <w:rPr>
                <w:rFonts w:hint="eastAsia" w:ascii="宋体" w:hAnsi="宋体" w:cs="宋体"/>
                <w:color w:val="000000"/>
                <w:kern w:val="0"/>
                <w:sz w:val="24"/>
                <w:szCs w:val="24"/>
              </w:rPr>
              <w:t>具有监理员证</w:t>
            </w:r>
          </w:p>
        </w:tc>
      </w:tr>
      <w:bookmarkEnd w:id="16"/>
    </w:tbl>
    <w:p>
      <w:pPr>
        <w:spacing w:line="480" w:lineRule="exact"/>
        <w:ind w:left="1134" w:leftChars="230" w:hanging="651" w:hangingChars="270"/>
        <w:rPr>
          <w:rFonts w:hint="eastAsia" w:ascii="宋体" w:hAnsi="宋体"/>
          <w:b/>
          <w:sz w:val="24"/>
          <w:szCs w:val="24"/>
        </w:rPr>
      </w:pPr>
      <w:r>
        <w:rPr>
          <w:rFonts w:hint="eastAsia" w:ascii="宋体" w:hAnsi="宋体"/>
          <w:b/>
          <w:sz w:val="24"/>
          <w:szCs w:val="24"/>
        </w:rPr>
        <w:t>注①：总</w:t>
      </w:r>
      <w:r>
        <w:rPr>
          <w:rFonts w:hint="eastAsia" w:ascii="宋体" w:hAnsi="宋体"/>
          <w:b/>
          <w:color w:val="auto"/>
          <w:sz w:val="24"/>
          <w:szCs w:val="24"/>
        </w:rPr>
        <w:t>监理工程师应为国家注册监理工程师（房屋建筑工程类）并具有建筑工程类</w:t>
      </w:r>
      <w:r>
        <w:rPr>
          <w:rFonts w:hint="eastAsia" w:ascii="宋体" w:hAnsi="宋体"/>
          <w:b/>
          <w:color w:val="auto"/>
          <w:sz w:val="24"/>
          <w:szCs w:val="24"/>
          <w:lang w:val="en-US" w:eastAsia="zh-CN"/>
        </w:rPr>
        <w:t>高</w:t>
      </w:r>
      <w:r>
        <w:rPr>
          <w:rFonts w:hint="eastAsia" w:ascii="宋体" w:hAnsi="宋体"/>
          <w:b/>
          <w:color w:val="auto"/>
          <w:sz w:val="24"/>
          <w:szCs w:val="24"/>
        </w:rPr>
        <w:t>级职称以上，提供执业证书（注册证书上所在单位名称应与投标单位名称一致）、职称证</w:t>
      </w:r>
      <w:r>
        <w:rPr>
          <w:rFonts w:hint="eastAsia" w:ascii="宋体" w:hAnsi="宋体"/>
          <w:b/>
          <w:sz w:val="24"/>
          <w:szCs w:val="24"/>
        </w:rPr>
        <w:t>书原件或数据电文复制件现场核查，数据电文复印件上的二维码须清晰可识别。</w:t>
      </w:r>
    </w:p>
    <w:p>
      <w:pPr>
        <w:spacing w:line="480" w:lineRule="exact"/>
        <w:ind w:left="1134" w:leftChars="230" w:hanging="651" w:hangingChars="270"/>
        <w:rPr>
          <w:rFonts w:hint="eastAsia" w:ascii="宋体" w:hAnsi="宋体" w:cs="宋体"/>
          <w:b/>
          <w:sz w:val="24"/>
          <w:szCs w:val="24"/>
        </w:rPr>
      </w:pPr>
      <w:r>
        <w:rPr>
          <w:rFonts w:hint="eastAsia" w:ascii="宋体" w:hAnsi="宋体"/>
          <w:b/>
          <w:sz w:val="24"/>
          <w:szCs w:val="24"/>
        </w:rPr>
        <w:t>注②：项目监理部所有成员均应为</w:t>
      </w:r>
      <w:r>
        <w:rPr>
          <w:rFonts w:hint="eastAsia" w:ascii="宋体" w:hAnsi="宋体"/>
          <w:b/>
          <w:sz w:val="24"/>
          <w:szCs w:val="24"/>
          <w:lang w:eastAsia="zh-CN"/>
        </w:rPr>
        <w:t>投标人</w:t>
      </w:r>
      <w:r>
        <w:rPr>
          <w:rFonts w:hint="eastAsia" w:ascii="宋体" w:hAnsi="宋体"/>
          <w:b/>
          <w:sz w:val="24"/>
          <w:szCs w:val="24"/>
        </w:rPr>
        <w:t>本公司职工。须提供项目监理部所有成员的监理执业资格证书原件（证书的所在单位</w:t>
      </w:r>
      <w:r>
        <w:rPr>
          <w:rFonts w:hint="eastAsia" w:ascii="宋体" w:hAnsi="宋体" w:cs="宋体"/>
          <w:b/>
          <w:sz w:val="24"/>
          <w:szCs w:val="24"/>
        </w:rPr>
        <w:t>名称应与</w:t>
      </w:r>
      <w:r>
        <w:rPr>
          <w:rFonts w:hint="eastAsia" w:ascii="宋体" w:hAnsi="宋体" w:cs="宋体"/>
          <w:b/>
          <w:sz w:val="24"/>
          <w:szCs w:val="24"/>
          <w:lang w:eastAsia="zh-CN"/>
        </w:rPr>
        <w:t>投标人</w:t>
      </w:r>
      <w:r>
        <w:rPr>
          <w:rFonts w:hint="eastAsia" w:ascii="宋体" w:hAnsi="宋体" w:cs="宋体"/>
          <w:b/>
          <w:sz w:val="24"/>
          <w:szCs w:val="24"/>
        </w:rPr>
        <w:t>名称一致）与其专业职称证书原件或数据电文复制件现场核查，数据电文复印件上的二维码须清晰可识别。</w:t>
      </w:r>
    </w:p>
    <w:p>
      <w:pPr>
        <w:spacing w:line="480" w:lineRule="exact"/>
        <w:ind w:left="1134" w:leftChars="230" w:hanging="651" w:hangingChars="270"/>
        <w:rPr>
          <w:rFonts w:hint="eastAsia" w:ascii="宋体" w:hAnsi="宋体" w:cs="宋体"/>
          <w:b/>
          <w:sz w:val="24"/>
          <w:szCs w:val="24"/>
        </w:rPr>
      </w:pPr>
      <w:r>
        <w:rPr>
          <w:rFonts w:hint="eastAsia" w:ascii="宋体" w:hAnsi="宋体"/>
          <w:b/>
          <w:sz w:val="24"/>
          <w:szCs w:val="24"/>
        </w:rPr>
        <w:t>注</w:t>
      </w:r>
      <w:r>
        <w:rPr>
          <w:rFonts w:hint="eastAsia" w:ascii="宋体" w:hAnsi="宋体" w:cs="宋体"/>
          <w:b/>
          <w:sz w:val="24"/>
          <w:szCs w:val="24"/>
        </w:rPr>
        <w:t>③</w:t>
      </w:r>
      <w:r>
        <w:rPr>
          <w:rFonts w:hint="eastAsia" w:ascii="宋体" w:hAnsi="宋体"/>
          <w:b/>
          <w:sz w:val="24"/>
          <w:szCs w:val="24"/>
        </w:rPr>
        <w:t>：</w:t>
      </w:r>
      <w:r>
        <w:rPr>
          <w:rFonts w:hint="eastAsia" w:ascii="宋体" w:hAnsi="宋体" w:cs="宋体"/>
          <w:b/>
          <w:sz w:val="24"/>
          <w:szCs w:val="24"/>
          <w:lang w:val="en-US" w:eastAsia="zh-CN"/>
        </w:rPr>
        <w:t>投标</w:t>
      </w:r>
      <w:r>
        <w:rPr>
          <w:rFonts w:hint="eastAsia" w:ascii="宋体" w:hAnsi="宋体" w:cs="宋体"/>
          <w:b/>
          <w:sz w:val="24"/>
          <w:szCs w:val="24"/>
        </w:rPr>
        <w:t>人需提供拟派监理项目部所有成员202</w:t>
      </w:r>
      <w:r>
        <w:rPr>
          <w:rFonts w:hint="eastAsia" w:ascii="宋体" w:hAnsi="宋体" w:cs="宋体"/>
          <w:b/>
          <w:sz w:val="24"/>
          <w:szCs w:val="24"/>
          <w:lang w:val="en-US" w:eastAsia="zh-CN"/>
        </w:rPr>
        <w:t>4</w:t>
      </w:r>
      <w:r>
        <w:rPr>
          <w:rFonts w:hint="eastAsia" w:ascii="宋体" w:hAnsi="宋体" w:cs="宋体"/>
          <w:b/>
          <w:sz w:val="24"/>
          <w:szCs w:val="24"/>
        </w:rPr>
        <w:t>年</w:t>
      </w:r>
      <w:r>
        <w:rPr>
          <w:rFonts w:ascii="宋体" w:hAnsi="宋体" w:cs="宋体"/>
          <w:b/>
          <w:sz w:val="24"/>
          <w:szCs w:val="24"/>
        </w:rPr>
        <w:t>1</w:t>
      </w:r>
      <w:r>
        <w:rPr>
          <w:rFonts w:hint="eastAsia" w:ascii="宋体" w:hAnsi="宋体" w:cs="宋体"/>
          <w:b/>
          <w:sz w:val="24"/>
          <w:szCs w:val="24"/>
        </w:rPr>
        <w:t>月至今任意1个月的社保缴费记录明细并加盖</w:t>
      </w:r>
      <w:r>
        <w:rPr>
          <w:rFonts w:hint="eastAsia" w:ascii="宋体" w:hAnsi="宋体" w:cs="宋体"/>
          <w:b/>
          <w:sz w:val="24"/>
          <w:szCs w:val="24"/>
          <w:lang w:eastAsia="zh-CN"/>
        </w:rPr>
        <w:t>投标人</w:t>
      </w:r>
      <w:r>
        <w:rPr>
          <w:rFonts w:hint="eastAsia" w:ascii="宋体" w:hAnsi="宋体" w:cs="宋体"/>
          <w:b/>
          <w:sz w:val="24"/>
          <w:szCs w:val="24"/>
        </w:rPr>
        <w:t>公章。</w:t>
      </w:r>
    </w:p>
    <w:p>
      <w:pPr>
        <w:spacing w:line="480" w:lineRule="exact"/>
        <w:ind w:firstLine="566" w:firstLineChars="177"/>
        <w:rPr>
          <w:rFonts w:hint="eastAsia" w:ascii="仿宋" w:hAnsi="仿宋" w:eastAsia="仿宋"/>
          <w:sz w:val="32"/>
          <w:szCs w:val="32"/>
          <w:lang w:val="en-US" w:eastAsia="zh-CN"/>
        </w:rPr>
      </w:pPr>
      <w:r>
        <w:rPr>
          <w:rFonts w:hint="eastAsia" w:ascii="仿宋" w:hAnsi="仿宋" w:eastAsia="仿宋"/>
          <w:sz w:val="32"/>
          <w:szCs w:val="32"/>
          <w:lang w:val="en-US" w:eastAsia="zh-CN"/>
        </w:rPr>
        <w:t>（7）监理单位不得随意更换项目负责人和项目组成员，如需更换必须经过投标人书面同意。</w:t>
      </w:r>
    </w:p>
    <w:p>
      <w:pPr>
        <w:spacing w:line="480" w:lineRule="exact"/>
        <w:ind w:firstLine="569" w:firstLineChars="177"/>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4、项目监理服务工作内容</w:t>
      </w:r>
    </w:p>
    <w:p>
      <w:pPr>
        <w:spacing w:line="480" w:lineRule="exact"/>
        <w:ind w:firstLine="569" w:firstLineChars="177"/>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（1）监理要点</w:t>
      </w:r>
    </w:p>
    <w:p>
      <w:pPr>
        <w:spacing w:line="480" w:lineRule="exact"/>
        <w:ind w:firstLine="566" w:firstLineChars="177"/>
        <w:rPr>
          <w:rFonts w:hint="eastAsia" w:ascii="仿宋" w:hAnsi="仿宋" w:eastAsia="仿宋"/>
          <w:sz w:val="32"/>
          <w:szCs w:val="32"/>
          <w:lang w:val="en-US" w:eastAsia="zh-CN"/>
        </w:rPr>
      </w:pPr>
      <w:r>
        <w:rPr>
          <w:rFonts w:hint="eastAsia" w:ascii="仿宋" w:hAnsi="仿宋" w:eastAsia="仿宋"/>
          <w:sz w:val="32"/>
          <w:szCs w:val="32"/>
          <w:lang w:val="en-US" w:eastAsia="zh-CN"/>
        </w:rPr>
        <w:t>1）质量控制</w:t>
      </w:r>
    </w:p>
    <w:p>
      <w:pPr>
        <w:spacing w:line="480" w:lineRule="exact"/>
        <w:ind w:firstLine="566" w:firstLineChars="177"/>
        <w:rPr>
          <w:rFonts w:hint="eastAsia" w:ascii="仿宋" w:hAnsi="仿宋" w:eastAsia="仿宋"/>
          <w:sz w:val="32"/>
          <w:szCs w:val="32"/>
          <w:lang w:val="en-US" w:eastAsia="zh-CN"/>
        </w:rPr>
      </w:pPr>
      <w:r>
        <w:rPr>
          <w:rFonts w:hint="default" w:ascii="仿宋" w:hAnsi="仿宋" w:eastAsia="仿宋"/>
          <w:sz w:val="32"/>
          <w:szCs w:val="32"/>
          <w:lang w:val="en-US" w:eastAsia="zh-CN"/>
        </w:rPr>
        <w:t>①</w:t>
      </w:r>
      <w:r>
        <w:rPr>
          <w:rFonts w:hint="eastAsia" w:ascii="仿宋" w:hAnsi="仿宋" w:eastAsia="仿宋"/>
          <w:sz w:val="32"/>
          <w:szCs w:val="32"/>
          <w:lang w:val="en-US" w:eastAsia="zh-CN"/>
        </w:rPr>
        <w:t>依据有关的比选文件、响应文件、合同和相关技术规范书，审查、监督、控制项目建设的质量；</w:t>
      </w:r>
    </w:p>
    <w:p>
      <w:pPr>
        <w:spacing w:line="480" w:lineRule="exact"/>
        <w:ind w:firstLine="566" w:firstLineChars="177"/>
        <w:rPr>
          <w:rFonts w:hint="eastAsia" w:ascii="仿宋" w:hAnsi="仿宋" w:eastAsia="仿宋"/>
          <w:sz w:val="32"/>
          <w:szCs w:val="32"/>
          <w:lang w:val="en-US" w:eastAsia="zh-CN"/>
        </w:rPr>
      </w:pPr>
      <w:r>
        <w:rPr>
          <w:rFonts w:hint="default" w:ascii="仿宋" w:hAnsi="仿宋" w:eastAsia="仿宋"/>
          <w:sz w:val="32"/>
          <w:szCs w:val="32"/>
          <w:lang w:val="en-US" w:eastAsia="zh-CN"/>
        </w:rPr>
        <w:t>②</w:t>
      </w:r>
      <w:r>
        <w:rPr>
          <w:rFonts w:hint="eastAsia" w:ascii="仿宋" w:hAnsi="仿宋" w:eastAsia="仿宋"/>
          <w:sz w:val="32"/>
          <w:szCs w:val="32"/>
          <w:lang w:val="en-US" w:eastAsia="zh-CN"/>
        </w:rPr>
        <w:t>采取事前预防、事中控制、事后纠正的监理方式，依据国家法律、法规、标准以及项目合同、设计方案、监理规划、监理实施细则等文件控制工程质量；</w:t>
      </w:r>
    </w:p>
    <w:p>
      <w:pPr>
        <w:spacing w:line="480" w:lineRule="exact"/>
        <w:ind w:firstLine="566" w:firstLineChars="177"/>
        <w:rPr>
          <w:rFonts w:hint="eastAsia" w:ascii="仿宋" w:hAnsi="仿宋" w:eastAsia="仿宋"/>
          <w:sz w:val="32"/>
          <w:szCs w:val="32"/>
          <w:lang w:val="en-US" w:eastAsia="zh-CN"/>
        </w:rPr>
      </w:pPr>
      <w:bookmarkStart w:id="17" w:name="OLE_LINK12"/>
      <w:r>
        <w:rPr>
          <w:rFonts w:hint="default" w:ascii="仿宋" w:hAnsi="仿宋" w:eastAsia="仿宋"/>
          <w:sz w:val="32"/>
          <w:szCs w:val="32"/>
          <w:lang w:val="en-US" w:eastAsia="zh-CN"/>
        </w:rPr>
        <w:t>③</w:t>
      </w:r>
      <w:bookmarkEnd w:id="17"/>
      <w:r>
        <w:rPr>
          <w:rFonts w:hint="eastAsia" w:ascii="仿宋" w:hAnsi="仿宋" w:eastAsia="仿宋"/>
          <w:sz w:val="32"/>
          <w:szCs w:val="32"/>
          <w:lang w:val="en-US" w:eastAsia="zh-CN"/>
        </w:rPr>
        <w:t>组织工程质量事故的原因调查、问题分析、问题评估、事故处理；</w:t>
      </w:r>
    </w:p>
    <w:p>
      <w:pPr>
        <w:spacing w:line="480" w:lineRule="exact"/>
        <w:ind w:firstLine="566" w:firstLineChars="177"/>
        <w:rPr>
          <w:rFonts w:hint="eastAsia" w:ascii="仿宋" w:hAnsi="仿宋" w:eastAsia="仿宋"/>
          <w:sz w:val="32"/>
          <w:szCs w:val="32"/>
          <w:lang w:val="en-US" w:eastAsia="zh-CN"/>
        </w:rPr>
      </w:pPr>
      <w:bookmarkStart w:id="18" w:name="OLE_LINK13"/>
      <w:r>
        <w:rPr>
          <w:rFonts w:hint="eastAsia" w:ascii="仿宋" w:hAnsi="仿宋" w:eastAsia="仿宋"/>
          <w:sz w:val="32"/>
          <w:szCs w:val="32"/>
          <w:lang w:val="en-US" w:eastAsia="zh-CN"/>
        </w:rPr>
        <w:t>④</w:t>
      </w:r>
      <w:bookmarkEnd w:id="18"/>
      <w:r>
        <w:rPr>
          <w:rFonts w:hint="eastAsia" w:ascii="仿宋" w:hAnsi="仿宋" w:eastAsia="仿宋"/>
          <w:sz w:val="32"/>
          <w:szCs w:val="32"/>
          <w:lang w:val="en-US" w:eastAsia="zh-CN"/>
        </w:rPr>
        <w:t>项目建设期间采取巡视、平行检验、旁站等监理手段进行工程质量监督；</w:t>
      </w:r>
    </w:p>
    <w:p>
      <w:pPr>
        <w:spacing w:line="480" w:lineRule="exact"/>
        <w:ind w:firstLine="566" w:firstLineChars="177"/>
        <w:rPr>
          <w:rFonts w:hint="eastAsia" w:ascii="仿宋" w:hAnsi="仿宋" w:eastAsia="仿宋"/>
          <w:sz w:val="32"/>
          <w:szCs w:val="32"/>
          <w:lang w:val="en-US" w:eastAsia="zh-CN"/>
        </w:rPr>
      </w:pPr>
      <w:bookmarkStart w:id="19" w:name="OLE_LINK14"/>
      <w:r>
        <w:rPr>
          <w:rFonts w:hint="eastAsia" w:ascii="仿宋" w:hAnsi="仿宋" w:eastAsia="仿宋"/>
          <w:sz w:val="32"/>
          <w:szCs w:val="32"/>
          <w:lang w:val="en-US" w:eastAsia="zh-CN"/>
        </w:rPr>
        <w:t>⑤</w:t>
      </w:r>
      <w:bookmarkEnd w:id="19"/>
      <w:r>
        <w:rPr>
          <w:rFonts w:hint="eastAsia" w:ascii="仿宋" w:hAnsi="仿宋" w:eastAsia="仿宋"/>
          <w:sz w:val="32"/>
          <w:szCs w:val="32"/>
          <w:lang w:val="en-US" w:eastAsia="zh-CN"/>
        </w:rPr>
        <w:t>监督项目需求管理、配置管理的执行和控制情况，督促实施单位整改存在的问题；</w:t>
      </w:r>
    </w:p>
    <w:p>
      <w:pPr>
        <w:spacing w:line="480" w:lineRule="exact"/>
        <w:ind w:firstLine="566" w:firstLineChars="177"/>
        <w:rPr>
          <w:rFonts w:hint="eastAsia" w:ascii="仿宋" w:hAnsi="仿宋" w:eastAsia="仿宋"/>
          <w:sz w:val="32"/>
          <w:szCs w:val="32"/>
          <w:lang w:val="en-US" w:eastAsia="zh-CN"/>
        </w:rPr>
      </w:pPr>
      <w:r>
        <w:rPr>
          <w:rFonts w:hint="eastAsia" w:ascii="仿宋" w:hAnsi="仿宋" w:eastAsia="仿宋"/>
          <w:sz w:val="32"/>
          <w:szCs w:val="32"/>
          <w:lang w:val="en-US" w:eastAsia="zh-CN"/>
        </w:rPr>
        <w:t>⑥参与（或组织）工程中间、竣工验收和交接（根据投标人安排），跟踪各子项目在质保期内的运行状况，督促实施方做好售后服务。</w:t>
      </w:r>
    </w:p>
    <w:p>
      <w:pPr>
        <w:spacing w:line="480" w:lineRule="exact"/>
        <w:ind w:firstLine="566" w:firstLineChars="177"/>
        <w:rPr>
          <w:rFonts w:hint="eastAsia" w:ascii="仿宋" w:hAnsi="仿宋" w:eastAsia="仿宋"/>
          <w:sz w:val="32"/>
          <w:szCs w:val="32"/>
          <w:lang w:val="en-US" w:eastAsia="zh-CN"/>
        </w:rPr>
      </w:pPr>
      <w:r>
        <w:rPr>
          <w:rFonts w:hint="eastAsia" w:ascii="仿宋" w:hAnsi="仿宋" w:eastAsia="仿宋"/>
          <w:sz w:val="32"/>
          <w:szCs w:val="32"/>
          <w:lang w:val="en-US" w:eastAsia="zh-CN"/>
        </w:rPr>
        <w:t>2）进度控制</w:t>
      </w:r>
    </w:p>
    <w:p>
      <w:pPr>
        <w:spacing w:line="480" w:lineRule="exact"/>
        <w:ind w:firstLine="566" w:firstLineChars="177"/>
        <w:rPr>
          <w:rFonts w:hint="eastAsia" w:ascii="仿宋" w:hAnsi="仿宋" w:eastAsia="仿宋"/>
          <w:sz w:val="32"/>
          <w:szCs w:val="32"/>
          <w:lang w:val="en-US" w:eastAsia="zh-CN"/>
        </w:rPr>
      </w:pPr>
      <w:r>
        <w:rPr>
          <w:rFonts w:hint="default" w:ascii="仿宋" w:hAnsi="仿宋" w:eastAsia="仿宋"/>
          <w:sz w:val="32"/>
          <w:szCs w:val="32"/>
          <w:lang w:val="en-US" w:eastAsia="zh-CN"/>
        </w:rPr>
        <w:t>①</w:t>
      </w:r>
      <w:r>
        <w:rPr>
          <w:rFonts w:hint="eastAsia" w:ascii="仿宋" w:hAnsi="仿宋" w:eastAsia="仿宋"/>
          <w:sz w:val="32"/>
          <w:szCs w:val="32"/>
          <w:lang w:val="en-US" w:eastAsia="zh-CN"/>
        </w:rPr>
        <w:t>协助进行项目建设周期总进度目标的分析、论证；</w:t>
      </w:r>
    </w:p>
    <w:p>
      <w:pPr>
        <w:spacing w:line="480" w:lineRule="exact"/>
        <w:ind w:firstLine="566" w:firstLineChars="177"/>
        <w:rPr>
          <w:rFonts w:hint="eastAsia" w:ascii="仿宋" w:hAnsi="仿宋" w:eastAsia="仿宋"/>
          <w:sz w:val="32"/>
          <w:szCs w:val="32"/>
          <w:lang w:val="en-US" w:eastAsia="zh-CN"/>
        </w:rPr>
      </w:pPr>
      <w:r>
        <w:rPr>
          <w:rFonts w:hint="default" w:ascii="仿宋" w:hAnsi="仿宋" w:eastAsia="仿宋"/>
          <w:sz w:val="32"/>
          <w:szCs w:val="32"/>
          <w:lang w:val="en-US" w:eastAsia="zh-CN"/>
        </w:rPr>
        <w:t>②</w:t>
      </w:r>
      <w:r>
        <w:rPr>
          <w:rFonts w:hint="eastAsia" w:ascii="仿宋" w:hAnsi="仿宋" w:eastAsia="仿宋"/>
          <w:sz w:val="32"/>
          <w:szCs w:val="32"/>
          <w:lang w:val="en-US" w:eastAsia="zh-CN"/>
        </w:rPr>
        <w:t>审查各子项目的进度计划，并监督计划的执行；</w:t>
      </w:r>
    </w:p>
    <w:p>
      <w:pPr>
        <w:spacing w:line="480" w:lineRule="exact"/>
        <w:ind w:firstLine="566" w:firstLineChars="177"/>
        <w:rPr>
          <w:rFonts w:hint="eastAsia" w:ascii="仿宋" w:hAnsi="仿宋" w:eastAsia="仿宋"/>
          <w:sz w:val="32"/>
          <w:szCs w:val="32"/>
          <w:lang w:val="en-US" w:eastAsia="zh-CN"/>
        </w:rPr>
      </w:pPr>
      <w:r>
        <w:rPr>
          <w:rFonts w:hint="default" w:ascii="仿宋" w:hAnsi="仿宋" w:eastAsia="仿宋"/>
          <w:sz w:val="32"/>
          <w:szCs w:val="32"/>
          <w:lang w:val="en-US" w:eastAsia="zh-CN"/>
        </w:rPr>
        <w:t>③</w:t>
      </w:r>
      <w:r>
        <w:rPr>
          <w:rFonts w:hint="eastAsia" w:ascii="仿宋" w:hAnsi="仿宋" w:eastAsia="仿宋"/>
          <w:sz w:val="32"/>
          <w:szCs w:val="32"/>
          <w:lang w:val="en-US" w:eastAsia="zh-CN"/>
        </w:rPr>
        <w:t>编制项目实施各阶段、各年、季、月度的进度监理计划，并控制其执行，必要时调整进度计划；</w:t>
      </w:r>
    </w:p>
    <w:p>
      <w:pPr>
        <w:spacing w:line="480" w:lineRule="exact"/>
        <w:ind w:firstLine="566" w:firstLineChars="177"/>
        <w:rPr>
          <w:rFonts w:hint="eastAsia" w:ascii="仿宋" w:hAnsi="仿宋" w:eastAsia="仿宋"/>
          <w:sz w:val="32"/>
          <w:szCs w:val="32"/>
          <w:lang w:val="en-US" w:eastAsia="zh-CN"/>
        </w:rPr>
      </w:pPr>
      <w:r>
        <w:rPr>
          <w:rFonts w:hint="eastAsia" w:ascii="仿宋" w:hAnsi="仿宋" w:eastAsia="仿宋"/>
          <w:sz w:val="32"/>
          <w:szCs w:val="32"/>
          <w:lang w:val="en-US" w:eastAsia="zh-CN"/>
        </w:rPr>
        <w:t>④审核设计方、施工方和材料设备供货方提出的进度计划/供货计划，检查、督促和控制其执行；</w:t>
      </w:r>
    </w:p>
    <w:p>
      <w:pPr>
        <w:spacing w:line="480" w:lineRule="exact"/>
        <w:ind w:firstLine="566" w:firstLineChars="177"/>
        <w:rPr>
          <w:rFonts w:hint="eastAsia" w:ascii="仿宋" w:hAnsi="仿宋" w:eastAsia="仿宋"/>
          <w:sz w:val="32"/>
          <w:szCs w:val="32"/>
          <w:lang w:val="en-US" w:eastAsia="zh-CN"/>
        </w:rPr>
      </w:pPr>
      <w:r>
        <w:rPr>
          <w:rFonts w:hint="eastAsia" w:ascii="仿宋" w:hAnsi="仿宋" w:eastAsia="仿宋"/>
          <w:sz w:val="32"/>
          <w:szCs w:val="32"/>
          <w:lang w:val="en-US" w:eastAsia="zh-CN"/>
        </w:rPr>
        <w:t>⑤发现工程未能按计划进行时，要求项目承包商调整或修改计划，采取必要措施加快开发进度，以使实际项目进度符合合同的要求；</w:t>
      </w:r>
    </w:p>
    <w:p>
      <w:pPr>
        <w:spacing w:line="480" w:lineRule="exact"/>
        <w:ind w:firstLine="566" w:firstLineChars="177"/>
        <w:rPr>
          <w:rFonts w:hint="eastAsia" w:ascii="仿宋" w:hAnsi="仿宋" w:eastAsia="仿宋"/>
          <w:sz w:val="32"/>
          <w:szCs w:val="32"/>
          <w:lang w:val="en-US" w:eastAsia="zh-CN"/>
        </w:rPr>
      </w:pPr>
      <w:r>
        <w:rPr>
          <w:rFonts w:hint="eastAsia" w:ascii="仿宋" w:hAnsi="仿宋" w:eastAsia="仿宋"/>
          <w:sz w:val="32"/>
          <w:szCs w:val="32"/>
          <w:lang w:val="en-US" w:eastAsia="zh-CN"/>
        </w:rPr>
        <w:t>⑥在项目实施过程中，每月进行计划值与实际值的比较，每月、季、年度提交各种进度控制监理报告和报表。</w:t>
      </w:r>
    </w:p>
    <w:p>
      <w:pPr>
        <w:spacing w:line="480" w:lineRule="exact"/>
        <w:ind w:firstLine="566" w:firstLineChars="177"/>
        <w:rPr>
          <w:rFonts w:hint="eastAsia" w:ascii="仿宋" w:hAnsi="仿宋" w:eastAsia="仿宋"/>
          <w:sz w:val="32"/>
          <w:szCs w:val="32"/>
          <w:lang w:val="en-US" w:eastAsia="zh-CN"/>
        </w:rPr>
      </w:pPr>
      <w:r>
        <w:rPr>
          <w:rFonts w:hint="eastAsia" w:ascii="仿宋" w:hAnsi="仿宋" w:eastAsia="仿宋"/>
          <w:sz w:val="32"/>
          <w:szCs w:val="32"/>
          <w:lang w:val="en-US" w:eastAsia="zh-CN"/>
        </w:rPr>
        <w:t>3）变更控制</w:t>
      </w:r>
    </w:p>
    <w:p>
      <w:pPr>
        <w:spacing w:line="480" w:lineRule="exact"/>
        <w:ind w:firstLine="566" w:firstLineChars="177"/>
        <w:rPr>
          <w:rFonts w:hint="eastAsia" w:ascii="仿宋" w:hAnsi="仿宋" w:eastAsia="仿宋"/>
          <w:sz w:val="32"/>
          <w:szCs w:val="32"/>
          <w:lang w:val="en-US" w:eastAsia="zh-CN"/>
        </w:rPr>
      </w:pPr>
      <w:r>
        <w:rPr>
          <w:rFonts w:hint="eastAsia" w:ascii="仿宋" w:hAnsi="仿宋" w:eastAsia="仿宋"/>
          <w:sz w:val="32"/>
          <w:szCs w:val="32"/>
          <w:lang w:val="en-US" w:eastAsia="zh-CN"/>
        </w:rPr>
        <w:t>（1）对项目变更进行严格控制，不能随意地进行变更；</w:t>
      </w:r>
    </w:p>
    <w:p>
      <w:pPr>
        <w:spacing w:line="480" w:lineRule="exact"/>
        <w:ind w:firstLine="566" w:firstLineChars="177"/>
        <w:rPr>
          <w:rFonts w:hint="eastAsia" w:ascii="仿宋" w:hAnsi="仿宋" w:eastAsia="仿宋"/>
          <w:sz w:val="32"/>
          <w:szCs w:val="32"/>
          <w:lang w:val="en-US" w:eastAsia="zh-CN"/>
        </w:rPr>
      </w:pPr>
      <w:r>
        <w:rPr>
          <w:rFonts w:hint="eastAsia" w:ascii="仿宋" w:hAnsi="仿宋" w:eastAsia="仿宋"/>
          <w:sz w:val="32"/>
          <w:szCs w:val="32"/>
          <w:lang w:val="en-US" w:eastAsia="zh-CN"/>
        </w:rPr>
        <w:t>（2）监理对可能发生的风险以及可能引起的变更要保持预控能力，也应当具备快速反应能力；</w:t>
      </w:r>
    </w:p>
    <w:p>
      <w:pPr>
        <w:spacing w:line="480" w:lineRule="exact"/>
        <w:ind w:firstLine="566" w:firstLineChars="177"/>
        <w:rPr>
          <w:rFonts w:hint="eastAsia" w:ascii="仿宋" w:hAnsi="仿宋" w:eastAsia="仿宋"/>
          <w:sz w:val="32"/>
          <w:szCs w:val="32"/>
          <w:lang w:val="en-US" w:eastAsia="zh-CN"/>
        </w:rPr>
      </w:pPr>
      <w:r>
        <w:rPr>
          <w:rFonts w:hint="default" w:ascii="仿宋" w:hAnsi="仿宋" w:eastAsia="仿宋"/>
          <w:sz w:val="32"/>
          <w:szCs w:val="32"/>
          <w:lang w:val="en-US" w:eastAsia="zh-CN"/>
        </w:rPr>
        <w:t>③</w:t>
      </w:r>
      <w:r>
        <w:rPr>
          <w:rFonts w:hint="eastAsia" w:ascii="仿宋" w:hAnsi="仿宋" w:eastAsia="仿宋"/>
          <w:sz w:val="32"/>
          <w:szCs w:val="32"/>
          <w:lang w:val="en-US" w:eastAsia="zh-CN"/>
        </w:rPr>
        <w:t>对变更申请快速响应；</w:t>
      </w:r>
    </w:p>
    <w:p>
      <w:pPr>
        <w:spacing w:line="480" w:lineRule="exact"/>
        <w:ind w:firstLine="566" w:firstLineChars="177"/>
        <w:rPr>
          <w:rFonts w:hint="eastAsia" w:ascii="仿宋" w:hAnsi="仿宋" w:eastAsia="仿宋"/>
          <w:sz w:val="32"/>
          <w:szCs w:val="32"/>
          <w:lang w:val="en-US" w:eastAsia="zh-CN"/>
        </w:rPr>
      </w:pPr>
      <w:r>
        <w:rPr>
          <w:rFonts w:hint="eastAsia" w:ascii="仿宋" w:hAnsi="仿宋" w:eastAsia="仿宋"/>
          <w:sz w:val="32"/>
          <w:szCs w:val="32"/>
          <w:lang w:val="en-US" w:eastAsia="zh-CN"/>
        </w:rPr>
        <w:t>④任何变更都要得到三方（建设单位、承建单位、监理单位）确认；</w:t>
      </w:r>
    </w:p>
    <w:p>
      <w:pPr>
        <w:spacing w:line="480" w:lineRule="exact"/>
        <w:ind w:firstLine="566" w:firstLineChars="177"/>
        <w:rPr>
          <w:rFonts w:hint="eastAsia" w:ascii="仿宋" w:hAnsi="仿宋" w:eastAsia="仿宋"/>
          <w:sz w:val="32"/>
          <w:szCs w:val="32"/>
          <w:lang w:val="en-US" w:eastAsia="zh-CN"/>
        </w:rPr>
      </w:pPr>
      <w:r>
        <w:rPr>
          <w:rFonts w:hint="eastAsia" w:ascii="仿宋" w:hAnsi="仿宋" w:eastAsia="仿宋"/>
          <w:sz w:val="32"/>
          <w:szCs w:val="32"/>
          <w:lang w:val="en-US" w:eastAsia="zh-CN"/>
        </w:rPr>
        <w:t>⑤明确界定项目变更的目标；</w:t>
      </w:r>
    </w:p>
    <w:p>
      <w:pPr>
        <w:spacing w:line="480" w:lineRule="exact"/>
        <w:ind w:firstLine="566" w:firstLineChars="177"/>
        <w:rPr>
          <w:rFonts w:hint="eastAsia" w:ascii="仿宋" w:hAnsi="仿宋" w:eastAsia="仿宋"/>
          <w:sz w:val="32"/>
          <w:szCs w:val="32"/>
          <w:lang w:val="en-US" w:eastAsia="zh-CN"/>
        </w:rPr>
      </w:pPr>
      <w:r>
        <w:rPr>
          <w:rFonts w:hint="eastAsia" w:ascii="仿宋" w:hAnsi="仿宋" w:eastAsia="仿宋"/>
          <w:sz w:val="32"/>
          <w:szCs w:val="32"/>
          <w:lang w:val="en-US" w:eastAsia="zh-CN"/>
        </w:rPr>
        <w:t>⑥加强变更风险及变更效果的评估；</w:t>
      </w:r>
    </w:p>
    <w:p>
      <w:pPr>
        <w:spacing w:line="480" w:lineRule="exact"/>
        <w:ind w:firstLine="566" w:firstLineChars="177"/>
        <w:rPr>
          <w:rFonts w:hint="eastAsia" w:ascii="仿宋" w:hAnsi="仿宋" w:eastAsia="仿宋"/>
          <w:sz w:val="32"/>
          <w:szCs w:val="32"/>
          <w:lang w:val="en-US" w:eastAsia="zh-CN"/>
        </w:rPr>
      </w:pPr>
      <w:r>
        <w:rPr>
          <w:rFonts w:hint="eastAsia" w:ascii="仿宋" w:hAnsi="仿宋" w:eastAsia="仿宋"/>
          <w:sz w:val="32"/>
          <w:szCs w:val="32"/>
          <w:lang w:val="en-US" w:eastAsia="zh-CN"/>
        </w:rPr>
        <w:t>⑦及时公布变更信息；</w:t>
      </w:r>
    </w:p>
    <w:p>
      <w:pPr>
        <w:spacing w:line="480" w:lineRule="exact"/>
        <w:ind w:firstLine="566" w:firstLineChars="177"/>
        <w:rPr>
          <w:rFonts w:hint="eastAsia" w:ascii="仿宋" w:hAnsi="仿宋" w:eastAsia="仿宋"/>
          <w:sz w:val="32"/>
          <w:szCs w:val="32"/>
          <w:lang w:val="en-US" w:eastAsia="zh-CN"/>
        </w:rPr>
      </w:pPr>
      <w:r>
        <w:rPr>
          <w:rFonts w:hint="eastAsia" w:ascii="仿宋" w:hAnsi="仿宋" w:eastAsia="仿宋"/>
          <w:sz w:val="32"/>
          <w:szCs w:val="32"/>
          <w:lang w:val="en-US" w:eastAsia="zh-CN"/>
        </w:rPr>
        <w:t>⑧选择冲击最小的方案；</w:t>
      </w:r>
    </w:p>
    <w:p>
      <w:pPr>
        <w:spacing w:line="480" w:lineRule="exact"/>
        <w:ind w:firstLine="566" w:firstLineChars="177"/>
        <w:rPr>
          <w:rFonts w:hint="eastAsia" w:ascii="仿宋" w:hAnsi="仿宋" w:eastAsia="仿宋"/>
          <w:sz w:val="32"/>
          <w:szCs w:val="32"/>
          <w:lang w:val="en-US" w:eastAsia="zh-CN"/>
        </w:rPr>
      </w:pPr>
      <w:r>
        <w:rPr>
          <w:rFonts w:hint="eastAsia" w:ascii="仿宋" w:hAnsi="仿宋" w:eastAsia="仿宋"/>
          <w:sz w:val="32"/>
          <w:szCs w:val="32"/>
          <w:lang w:val="en-US" w:eastAsia="zh-CN"/>
        </w:rPr>
        <w:t>⑨执行制定完成的变更程序，对变更进行严格的控制。</w:t>
      </w:r>
    </w:p>
    <w:p>
      <w:pPr>
        <w:spacing w:line="480" w:lineRule="exact"/>
        <w:ind w:firstLine="566" w:firstLineChars="177"/>
        <w:rPr>
          <w:rFonts w:hint="eastAsia" w:ascii="仿宋" w:hAnsi="仿宋" w:eastAsia="仿宋"/>
          <w:sz w:val="32"/>
          <w:szCs w:val="32"/>
          <w:lang w:val="en-US" w:eastAsia="zh-CN"/>
        </w:rPr>
      </w:pPr>
      <w:r>
        <w:rPr>
          <w:rFonts w:hint="eastAsia" w:ascii="仿宋" w:hAnsi="仿宋" w:eastAsia="仿宋"/>
          <w:sz w:val="32"/>
          <w:szCs w:val="32"/>
          <w:lang w:val="en-US" w:eastAsia="zh-CN"/>
        </w:rPr>
        <w:t>4）投资控制</w:t>
      </w:r>
    </w:p>
    <w:p>
      <w:pPr>
        <w:spacing w:line="480" w:lineRule="exact"/>
        <w:ind w:firstLine="566" w:firstLineChars="177"/>
        <w:rPr>
          <w:rFonts w:hint="eastAsia" w:ascii="仿宋" w:hAnsi="仿宋" w:eastAsia="仿宋"/>
          <w:sz w:val="32"/>
          <w:szCs w:val="32"/>
          <w:lang w:val="en-US" w:eastAsia="zh-CN"/>
        </w:rPr>
      </w:pPr>
      <w:r>
        <w:rPr>
          <w:rFonts w:hint="eastAsia" w:ascii="仿宋" w:hAnsi="仿宋" w:eastAsia="仿宋"/>
          <w:sz w:val="32"/>
          <w:szCs w:val="32"/>
          <w:lang w:val="en-US" w:eastAsia="zh-CN"/>
        </w:rPr>
        <w:t>投资控制目标：严格按照监理规范要求进行投资控制，工程投资应控制在投标人与承包人所签订的工程合同价款之内。</w:t>
      </w:r>
    </w:p>
    <w:p>
      <w:pPr>
        <w:spacing w:line="480" w:lineRule="exact"/>
        <w:ind w:firstLine="566" w:firstLineChars="177"/>
        <w:rPr>
          <w:rFonts w:hint="eastAsia" w:ascii="仿宋" w:hAnsi="仿宋" w:eastAsia="仿宋"/>
          <w:sz w:val="32"/>
          <w:szCs w:val="32"/>
          <w:lang w:val="en-US" w:eastAsia="zh-CN"/>
        </w:rPr>
      </w:pPr>
      <w:bookmarkStart w:id="20" w:name="OLE_LINK16"/>
      <w:r>
        <w:rPr>
          <w:rFonts w:hint="eastAsia" w:ascii="仿宋" w:hAnsi="仿宋" w:eastAsia="仿宋"/>
          <w:sz w:val="32"/>
          <w:szCs w:val="32"/>
          <w:lang w:val="en-US" w:eastAsia="zh-CN"/>
        </w:rPr>
        <w:t>①</w:t>
      </w:r>
      <w:bookmarkEnd w:id="20"/>
      <w:r>
        <w:rPr>
          <w:rFonts w:hint="eastAsia" w:ascii="仿宋" w:hAnsi="仿宋" w:eastAsia="仿宋"/>
          <w:sz w:val="32"/>
          <w:szCs w:val="32"/>
          <w:lang w:val="en-US" w:eastAsia="zh-CN"/>
        </w:rPr>
        <w:t>动态管理、跟踪项目费用，进行费用控制和分析；</w:t>
      </w:r>
    </w:p>
    <w:p>
      <w:pPr>
        <w:spacing w:line="480" w:lineRule="exact"/>
        <w:ind w:firstLine="566" w:firstLineChars="177"/>
        <w:rPr>
          <w:rFonts w:hint="eastAsia" w:ascii="仿宋" w:hAnsi="仿宋" w:eastAsia="仿宋"/>
          <w:sz w:val="32"/>
          <w:szCs w:val="32"/>
          <w:lang w:val="en-US" w:eastAsia="zh-CN"/>
        </w:rPr>
      </w:pPr>
      <w:r>
        <w:rPr>
          <w:rFonts w:hint="eastAsia" w:ascii="仿宋" w:hAnsi="仿宋" w:eastAsia="仿宋"/>
          <w:sz w:val="32"/>
          <w:szCs w:val="32"/>
          <w:lang w:val="en-US" w:eastAsia="zh-CN"/>
        </w:rPr>
        <w:t>②审查项目进度款申报；</w:t>
      </w:r>
    </w:p>
    <w:p>
      <w:pPr>
        <w:spacing w:line="480" w:lineRule="exact"/>
        <w:ind w:firstLine="566" w:firstLineChars="177"/>
        <w:rPr>
          <w:rFonts w:hint="eastAsia" w:ascii="仿宋" w:hAnsi="仿宋" w:eastAsia="仿宋"/>
          <w:sz w:val="32"/>
          <w:szCs w:val="32"/>
          <w:lang w:val="en-US" w:eastAsia="zh-CN"/>
        </w:rPr>
      </w:pPr>
      <w:bookmarkStart w:id="21" w:name="OLE_LINK17"/>
      <w:r>
        <w:rPr>
          <w:rFonts w:hint="eastAsia" w:ascii="仿宋" w:hAnsi="仿宋" w:eastAsia="仿宋"/>
          <w:sz w:val="32"/>
          <w:szCs w:val="32"/>
          <w:lang w:val="en-US" w:eastAsia="zh-CN"/>
        </w:rPr>
        <w:t>③</w:t>
      </w:r>
      <w:bookmarkEnd w:id="21"/>
      <w:r>
        <w:rPr>
          <w:rFonts w:hint="eastAsia" w:ascii="仿宋" w:hAnsi="仿宋" w:eastAsia="仿宋"/>
          <w:sz w:val="32"/>
          <w:szCs w:val="32"/>
          <w:lang w:val="en-US" w:eastAsia="zh-CN"/>
        </w:rPr>
        <w:t>严格控制和审查软件需求变更，核算成本和变化量，报投标人审批；</w:t>
      </w:r>
    </w:p>
    <w:p>
      <w:pPr>
        <w:spacing w:line="480" w:lineRule="exact"/>
        <w:ind w:firstLine="566" w:firstLineChars="177"/>
        <w:rPr>
          <w:rFonts w:hint="eastAsia" w:ascii="仿宋" w:hAnsi="仿宋" w:eastAsia="仿宋"/>
          <w:sz w:val="32"/>
          <w:szCs w:val="32"/>
          <w:lang w:val="en-US" w:eastAsia="zh-CN"/>
        </w:rPr>
      </w:pPr>
      <w:bookmarkStart w:id="22" w:name="OLE_LINK18"/>
      <w:r>
        <w:rPr>
          <w:rFonts w:hint="eastAsia" w:ascii="仿宋" w:hAnsi="仿宋" w:eastAsia="仿宋"/>
          <w:sz w:val="32"/>
          <w:szCs w:val="32"/>
          <w:lang w:val="en-US" w:eastAsia="zh-CN"/>
        </w:rPr>
        <w:t>④</w:t>
      </w:r>
      <w:bookmarkEnd w:id="22"/>
      <w:r>
        <w:rPr>
          <w:rFonts w:hint="eastAsia" w:ascii="仿宋" w:hAnsi="仿宋" w:eastAsia="仿宋"/>
          <w:sz w:val="32"/>
          <w:szCs w:val="32"/>
          <w:lang w:val="en-US" w:eastAsia="zh-CN"/>
        </w:rPr>
        <w:t>审核承建单位的工程量清单和工程竣工结算。</w:t>
      </w:r>
    </w:p>
    <w:p>
      <w:pPr>
        <w:spacing w:line="480" w:lineRule="exact"/>
        <w:ind w:firstLine="566" w:firstLineChars="177"/>
        <w:rPr>
          <w:rFonts w:hint="eastAsia" w:ascii="仿宋" w:hAnsi="仿宋" w:eastAsia="仿宋"/>
          <w:sz w:val="32"/>
          <w:szCs w:val="32"/>
          <w:lang w:val="en-US" w:eastAsia="zh-CN"/>
        </w:rPr>
      </w:pPr>
      <w:r>
        <w:rPr>
          <w:rFonts w:hint="eastAsia" w:ascii="仿宋" w:hAnsi="仿宋" w:eastAsia="仿宋"/>
          <w:sz w:val="32"/>
          <w:szCs w:val="32"/>
          <w:lang w:val="en-US" w:eastAsia="zh-CN"/>
        </w:rPr>
        <w:t>5）合同管理</w:t>
      </w:r>
    </w:p>
    <w:p>
      <w:pPr>
        <w:spacing w:line="480" w:lineRule="exact"/>
        <w:ind w:firstLine="566" w:firstLineChars="177"/>
        <w:rPr>
          <w:rFonts w:hint="eastAsia" w:ascii="仿宋" w:hAnsi="仿宋" w:eastAsia="仿宋"/>
          <w:sz w:val="32"/>
          <w:szCs w:val="32"/>
          <w:lang w:val="en-US" w:eastAsia="zh-CN"/>
        </w:rPr>
      </w:pPr>
      <w:bookmarkStart w:id="23" w:name="OLE_LINK20"/>
      <w:bookmarkStart w:id="24" w:name="OLE_LINK19"/>
      <w:r>
        <w:rPr>
          <w:rFonts w:hint="eastAsia" w:ascii="仿宋" w:hAnsi="仿宋" w:eastAsia="仿宋"/>
          <w:sz w:val="32"/>
          <w:szCs w:val="32"/>
          <w:lang w:val="en-US" w:eastAsia="zh-CN"/>
        </w:rPr>
        <w:t>①</w:t>
      </w:r>
      <w:bookmarkEnd w:id="23"/>
      <w:r>
        <w:rPr>
          <w:rFonts w:hint="eastAsia" w:ascii="仿宋" w:hAnsi="仿宋" w:eastAsia="仿宋"/>
          <w:sz w:val="32"/>
          <w:szCs w:val="32"/>
          <w:lang w:val="en-US" w:eastAsia="zh-CN"/>
        </w:rPr>
        <w:t>协助投标人确定项目实施的合同结构；</w:t>
      </w:r>
    </w:p>
    <w:p>
      <w:pPr>
        <w:spacing w:line="480" w:lineRule="exact"/>
        <w:ind w:firstLine="566" w:firstLineChars="177"/>
        <w:rPr>
          <w:rFonts w:hint="eastAsia" w:ascii="仿宋" w:hAnsi="仿宋" w:eastAsia="仿宋"/>
          <w:sz w:val="32"/>
          <w:szCs w:val="32"/>
          <w:lang w:val="en-US" w:eastAsia="zh-CN"/>
        </w:rPr>
      </w:pPr>
      <w:r>
        <w:rPr>
          <w:rFonts w:hint="eastAsia" w:ascii="仿宋" w:hAnsi="仿宋" w:eastAsia="仿宋"/>
          <w:sz w:val="32"/>
          <w:szCs w:val="32"/>
          <w:lang w:val="en-US" w:eastAsia="zh-CN"/>
        </w:rPr>
        <w:t>①</w:t>
      </w:r>
      <w:bookmarkEnd w:id="24"/>
      <w:r>
        <w:rPr>
          <w:rFonts w:hint="eastAsia" w:ascii="仿宋" w:hAnsi="仿宋" w:eastAsia="仿宋"/>
          <w:sz w:val="32"/>
          <w:szCs w:val="32"/>
          <w:lang w:val="en-US" w:eastAsia="zh-CN"/>
        </w:rPr>
        <w:t>协助投标人起草与项目有关的各类合同（包括施工合同、材料供货合同等）；</w:t>
      </w:r>
    </w:p>
    <w:p>
      <w:pPr>
        <w:spacing w:line="480" w:lineRule="exact"/>
        <w:ind w:firstLine="566" w:firstLineChars="177"/>
        <w:rPr>
          <w:rFonts w:hint="eastAsia" w:ascii="仿宋" w:hAnsi="仿宋" w:eastAsia="仿宋"/>
          <w:sz w:val="32"/>
          <w:szCs w:val="32"/>
          <w:lang w:val="en-US" w:eastAsia="zh-CN"/>
        </w:rPr>
      </w:pPr>
      <w:r>
        <w:rPr>
          <w:rFonts w:hint="eastAsia" w:ascii="仿宋" w:hAnsi="仿宋" w:eastAsia="仿宋"/>
          <w:sz w:val="32"/>
          <w:szCs w:val="32"/>
          <w:lang w:val="en-US" w:eastAsia="zh-CN"/>
        </w:rPr>
        <w:t>③参与各类合同谈判；</w:t>
      </w:r>
    </w:p>
    <w:p>
      <w:pPr>
        <w:spacing w:line="480" w:lineRule="exact"/>
        <w:ind w:firstLine="566" w:firstLineChars="177"/>
        <w:rPr>
          <w:rFonts w:hint="eastAsia" w:ascii="仿宋" w:hAnsi="仿宋" w:eastAsia="仿宋"/>
          <w:sz w:val="32"/>
          <w:szCs w:val="32"/>
          <w:lang w:val="en-US" w:eastAsia="zh-CN"/>
        </w:rPr>
      </w:pPr>
      <w:r>
        <w:rPr>
          <w:rFonts w:hint="eastAsia" w:ascii="仿宋" w:hAnsi="仿宋" w:eastAsia="仿宋"/>
          <w:sz w:val="32"/>
          <w:szCs w:val="32"/>
          <w:lang w:val="en-US" w:eastAsia="zh-CN"/>
        </w:rPr>
        <w:t>④监督检查承建单位履行合同；</w:t>
      </w:r>
    </w:p>
    <w:p>
      <w:pPr>
        <w:spacing w:line="480" w:lineRule="exact"/>
        <w:ind w:firstLine="566" w:firstLineChars="177"/>
        <w:rPr>
          <w:rFonts w:hint="eastAsia" w:ascii="仿宋" w:hAnsi="仿宋" w:eastAsia="仿宋"/>
          <w:sz w:val="32"/>
          <w:szCs w:val="32"/>
          <w:lang w:val="en-US" w:eastAsia="zh-CN"/>
        </w:rPr>
      </w:pPr>
      <w:r>
        <w:rPr>
          <w:rFonts w:hint="eastAsia" w:ascii="微软雅黑" w:hAnsi="微软雅黑" w:eastAsia="微软雅黑" w:cs="微软雅黑"/>
          <w:sz w:val="32"/>
          <w:szCs w:val="32"/>
          <w:lang w:val="en-US" w:eastAsia="zh-CN"/>
        </w:rPr>
        <w:t>⑤</w:t>
      </w:r>
      <w:r>
        <w:rPr>
          <w:rFonts w:hint="eastAsia" w:ascii="仿宋" w:hAnsi="仿宋" w:eastAsia="仿宋"/>
          <w:sz w:val="32"/>
          <w:szCs w:val="32"/>
          <w:lang w:val="en-US" w:eastAsia="zh-CN"/>
        </w:rPr>
        <w:t>各类合同的跟踪管理（检查各方执行情况，提交合同管理报表与报告）；</w:t>
      </w:r>
    </w:p>
    <w:p>
      <w:pPr>
        <w:spacing w:line="480" w:lineRule="exact"/>
        <w:ind w:firstLine="566" w:firstLineChars="177"/>
        <w:rPr>
          <w:rFonts w:hint="eastAsia" w:ascii="仿宋" w:hAnsi="仿宋" w:eastAsia="仿宋"/>
          <w:sz w:val="32"/>
          <w:szCs w:val="32"/>
          <w:lang w:val="en-US" w:eastAsia="zh-CN"/>
        </w:rPr>
      </w:pPr>
      <w:r>
        <w:rPr>
          <w:rFonts w:hint="eastAsia" w:ascii="微软雅黑" w:hAnsi="微软雅黑" w:eastAsia="微软雅黑" w:cs="微软雅黑"/>
          <w:sz w:val="32"/>
          <w:szCs w:val="32"/>
          <w:lang w:val="en-US" w:eastAsia="zh-CN"/>
        </w:rPr>
        <w:t>⑥</w:t>
      </w:r>
      <w:r>
        <w:rPr>
          <w:rFonts w:hint="eastAsia" w:ascii="仿宋" w:hAnsi="仿宋" w:eastAsia="仿宋"/>
          <w:sz w:val="32"/>
          <w:szCs w:val="32"/>
          <w:lang w:val="en-US" w:eastAsia="zh-CN"/>
        </w:rPr>
        <w:t>协助投标人处理各子项目实施的每个过程出现的违约、索赔、延期、分包、纠纷调解及仲裁等问题；</w:t>
      </w:r>
    </w:p>
    <w:p>
      <w:pPr>
        <w:spacing w:line="480" w:lineRule="exact"/>
        <w:ind w:firstLine="566" w:firstLineChars="177"/>
        <w:rPr>
          <w:rFonts w:hint="eastAsia" w:ascii="仿宋" w:hAnsi="仿宋" w:eastAsia="仿宋"/>
          <w:sz w:val="32"/>
          <w:szCs w:val="32"/>
          <w:lang w:val="en-US" w:eastAsia="zh-CN"/>
        </w:rPr>
      </w:pPr>
      <w:r>
        <w:rPr>
          <w:rFonts w:hint="eastAsia" w:ascii="微软雅黑" w:hAnsi="微软雅黑" w:eastAsia="微软雅黑" w:cs="微软雅黑"/>
          <w:sz w:val="32"/>
          <w:szCs w:val="32"/>
          <w:lang w:val="en-US" w:eastAsia="zh-CN"/>
        </w:rPr>
        <w:t>⑦</w:t>
      </w:r>
      <w:r>
        <w:rPr>
          <w:rFonts w:hint="eastAsia" w:ascii="仿宋" w:hAnsi="仿宋" w:eastAsia="仿宋"/>
          <w:sz w:val="32"/>
          <w:szCs w:val="32"/>
          <w:lang w:val="en-US" w:eastAsia="zh-CN"/>
        </w:rPr>
        <w:t>合同整理与归档。</w:t>
      </w:r>
    </w:p>
    <w:p>
      <w:pPr>
        <w:spacing w:line="480" w:lineRule="exact"/>
        <w:ind w:firstLine="566" w:firstLineChars="177"/>
        <w:rPr>
          <w:rFonts w:hint="eastAsia" w:ascii="仿宋" w:hAnsi="仿宋" w:eastAsia="仿宋"/>
          <w:sz w:val="32"/>
          <w:szCs w:val="32"/>
          <w:lang w:val="en-US" w:eastAsia="zh-CN"/>
        </w:rPr>
      </w:pPr>
      <w:r>
        <w:rPr>
          <w:rFonts w:hint="eastAsia" w:ascii="仿宋" w:hAnsi="仿宋" w:eastAsia="仿宋"/>
          <w:sz w:val="32"/>
          <w:szCs w:val="32"/>
          <w:lang w:val="en-US" w:eastAsia="zh-CN"/>
        </w:rPr>
        <w:t>6）信息管理</w:t>
      </w:r>
    </w:p>
    <w:p>
      <w:pPr>
        <w:numPr>
          <w:ilvl w:val="0"/>
          <w:numId w:val="3"/>
        </w:numPr>
        <w:spacing w:line="480" w:lineRule="exact"/>
        <w:ind w:left="0" w:leftChars="0" w:firstLine="400" w:firstLineChars="0"/>
        <w:rPr>
          <w:rFonts w:hint="eastAsia" w:ascii="仿宋" w:hAnsi="仿宋" w:eastAsia="仿宋"/>
          <w:sz w:val="32"/>
          <w:szCs w:val="32"/>
          <w:lang w:val="en-US" w:eastAsia="zh-CN"/>
        </w:rPr>
      </w:pPr>
      <w:r>
        <w:rPr>
          <w:rFonts w:hint="eastAsia" w:ascii="仿宋" w:hAnsi="仿宋" w:eastAsia="仿宋"/>
          <w:sz w:val="32"/>
          <w:szCs w:val="32"/>
          <w:lang w:val="en-US" w:eastAsia="zh-CN"/>
        </w:rPr>
        <w:t>及时向投标人提交反映各子项目的动态信息和监理工作情况的项目文档；</w:t>
      </w:r>
    </w:p>
    <w:p>
      <w:pPr>
        <w:numPr>
          <w:ilvl w:val="0"/>
          <w:numId w:val="3"/>
        </w:numPr>
        <w:spacing w:line="480" w:lineRule="exact"/>
        <w:ind w:left="0" w:leftChars="0" w:firstLine="400" w:firstLineChars="0"/>
        <w:rPr>
          <w:rFonts w:hint="eastAsia" w:ascii="仿宋" w:hAnsi="仿宋" w:eastAsia="仿宋"/>
          <w:sz w:val="32"/>
          <w:szCs w:val="32"/>
          <w:lang w:val="en-US" w:eastAsia="zh-CN"/>
        </w:rPr>
      </w:pPr>
      <w:r>
        <w:rPr>
          <w:rFonts w:hint="eastAsia" w:ascii="仿宋" w:hAnsi="仿宋" w:eastAsia="仿宋"/>
          <w:sz w:val="32"/>
          <w:szCs w:val="32"/>
          <w:lang w:val="en-US" w:eastAsia="zh-CN"/>
        </w:rPr>
        <w:t>建立全面、准确反映各子项目的各阶段状况的图表、文档，收集、管理项目各类文档和资料；</w:t>
      </w:r>
    </w:p>
    <w:p>
      <w:pPr>
        <w:numPr>
          <w:ilvl w:val="0"/>
          <w:numId w:val="3"/>
        </w:numPr>
        <w:spacing w:line="480" w:lineRule="exact"/>
        <w:ind w:left="0" w:leftChars="0" w:firstLine="400" w:firstLineChars="0"/>
        <w:rPr>
          <w:rFonts w:hint="eastAsia" w:ascii="仿宋" w:hAnsi="仿宋" w:eastAsia="仿宋"/>
          <w:sz w:val="32"/>
          <w:szCs w:val="32"/>
          <w:lang w:val="en-US" w:eastAsia="zh-CN"/>
        </w:rPr>
      </w:pPr>
      <w:r>
        <w:rPr>
          <w:rFonts w:hint="eastAsia" w:ascii="仿宋" w:hAnsi="仿宋" w:eastAsia="仿宋"/>
          <w:sz w:val="32"/>
          <w:szCs w:val="32"/>
          <w:lang w:val="en-US" w:eastAsia="zh-CN"/>
        </w:rPr>
        <w:t>督促、检查承建单位及时完成各阶段设计文档、会议纪要、变更单、问题跟踪单等资料的整理和归档工作；</w:t>
      </w:r>
    </w:p>
    <w:p>
      <w:pPr>
        <w:numPr>
          <w:ilvl w:val="0"/>
          <w:numId w:val="3"/>
        </w:numPr>
        <w:spacing w:line="480" w:lineRule="exact"/>
        <w:ind w:left="0" w:leftChars="0" w:firstLine="400" w:firstLineChars="0"/>
        <w:rPr>
          <w:rFonts w:hint="eastAsia" w:ascii="仿宋" w:hAnsi="仿宋" w:eastAsia="仿宋"/>
          <w:sz w:val="32"/>
          <w:szCs w:val="32"/>
          <w:lang w:val="en-US" w:eastAsia="zh-CN"/>
        </w:rPr>
      </w:pPr>
      <w:r>
        <w:rPr>
          <w:rFonts w:hint="eastAsia" w:ascii="仿宋" w:hAnsi="仿宋" w:eastAsia="仿宋"/>
          <w:sz w:val="32"/>
          <w:szCs w:val="32"/>
          <w:lang w:val="en-US" w:eastAsia="zh-CN"/>
        </w:rPr>
        <w:t>审查承建单位的设计文档、变更单、问题跟踪单，审查承建单位与投标人之间的业务联系单、备忘录、电子邮件、传真、电话记录等，并加处理意见；</w:t>
      </w:r>
    </w:p>
    <w:p>
      <w:pPr>
        <w:numPr>
          <w:ilvl w:val="0"/>
          <w:numId w:val="3"/>
        </w:numPr>
        <w:spacing w:line="480" w:lineRule="exact"/>
        <w:ind w:left="0" w:leftChars="0" w:firstLine="400" w:firstLineChars="0"/>
        <w:rPr>
          <w:rFonts w:hint="eastAsia" w:ascii="仿宋" w:hAnsi="仿宋" w:eastAsia="仿宋"/>
          <w:sz w:val="32"/>
          <w:szCs w:val="32"/>
          <w:lang w:val="en-US" w:eastAsia="zh-CN"/>
        </w:rPr>
      </w:pPr>
      <w:r>
        <w:rPr>
          <w:rFonts w:hint="eastAsia" w:ascii="仿宋" w:hAnsi="仿宋" w:eastAsia="仿宋"/>
          <w:sz w:val="32"/>
          <w:szCs w:val="32"/>
          <w:lang w:val="en-US" w:eastAsia="zh-CN"/>
        </w:rPr>
        <w:t>当工程质量或工期出现问题或严重偏离计划时，应及时向投标人报告，并提出对策建议，同时督促承建单位尽快采取措施。</w:t>
      </w:r>
    </w:p>
    <w:p>
      <w:pPr>
        <w:spacing w:line="480" w:lineRule="exact"/>
        <w:ind w:firstLine="566" w:firstLineChars="177"/>
        <w:rPr>
          <w:rFonts w:hint="eastAsia" w:ascii="仿宋" w:hAnsi="仿宋" w:eastAsia="仿宋"/>
          <w:sz w:val="32"/>
          <w:szCs w:val="32"/>
          <w:lang w:val="en-US" w:eastAsia="zh-CN"/>
        </w:rPr>
      </w:pPr>
      <w:r>
        <w:rPr>
          <w:rFonts w:hint="eastAsia" w:ascii="仿宋" w:hAnsi="仿宋" w:eastAsia="仿宋"/>
          <w:sz w:val="32"/>
          <w:szCs w:val="32"/>
          <w:lang w:val="en-US" w:eastAsia="zh-CN"/>
        </w:rPr>
        <w:t>7）组织协调</w:t>
      </w:r>
    </w:p>
    <w:p>
      <w:pPr>
        <w:spacing w:line="480" w:lineRule="exact"/>
        <w:ind w:firstLine="566" w:firstLineChars="177"/>
        <w:rPr>
          <w:rFonts w:hint="eastAsia" w:ascii="仿宋" w:hAnsi="仿宋" w:eastAsia="仿宋"/>
          <w:sz w:val="32"/>
          <w:szCs w:val="32"/>
          <w:lang w:val="en-US" w:eastAsia="zh-CN"/>
        </w:rPr>
      </w:pPr>
      <w:r>
        <w:rPr>
          <w:rFonts w:hint="default" w:ascii="仿宋" w:hAnsi="仿宋" w:eastAsia="仿宋"/>
          <w:sz w:val="32"/>
          <w:szCs w:val="32"/>
          <w:lang w:val="en-US" w:eastAsia="zh-CN"/>
        </w:rPr>
        <w:t>①</w:t>
      </w:r>
      <w:r>
        <w:rPr>
          <w:rFonts w:hint="eastAsia" w:ascii="仿宋" w:hAnsi="仿宋" w:eastAsia="仿宋"/>
          <w:sz w:val="32"/>
          <w:szCs w:val="32"/>
          <w:lang w:val="en-US" w:eastAsia="zh-CN"/>
        </w:rPr>
        <w:t>帮助投标人划分或澄清承建单位的工作范围和职责；</w:t>
      </w:r>
    </w:p>
    <w:p>
      <w:pPr>
        <w:spacing w:line="480" w:lineRule="exact"/>
        <w:ind w:firstLine="566" w:firstLineChars="177"/>
        <w:rPr>
          <w:rFonts w:hint="eastAsia" w:ascii="仿宋" w:hAnsi="仿宋" w:eastAsia="仿宋"/>
          <w:sz w:val="32"/>
          <w:szCs w:val="32"/>
          <w:lang w:val="en-US" w:eastAsia="zh-CN"/>
        </w:rPr>
      </w:pPr>
      <w:r>
        <w:rPr>
          <w:rFonts w:hint="default" w:ascii="仿宋" w:hAnsi="仿宋" w:eastAsia="仿宋"/>
          <w:sz w:val="32"/>
          <w:szCs w:val="32"/>
          <w:lang w:val="en-US" w:eastAsia="zh-CN"/>
        </w:rPr>
        <w:t>②</w:t>
      </w:r>
      <w:r>
        <w:rPr>
          <w:rFonts w:hint="eastAsia" w:ascii="仿宋" w:hAnsi="仿宋" w:eastAsia="仿宋"/>
          <w:sz w:val="32"/>
          <w:szCs w:val="32"/>
          <w:lang w:val="en-US" w:eastAsia="zh-CN"/>
        </w:rPr>
        <w:t>监督本项目各方履行职责，协调各方的工作关系；</w:t>
      </w:r>
    </w:p>
    <w:p>
      <w:pPr>
        <w:spacing w:line="480" w:lineRule="exact"/>
        <w:ind w:firstLine="566" w:firstLineChars="177"/>
        <w:rPr>
          <w:rFonts w:hint="eastAsia" w:ascii="仿宋" w:hAnsi="仿宋" w:eastAsia="仿宋"/>
          <w:sz w:val="32"/>
          <w:szCs w:val="32"/>
          <w:lang w:val="en-US" w:eastAsia="zh-CN"/>
        </w:rPr>
      </w:pPr>
      <w:r>
        <w:rPr>
          <w:rFonts w:hint="default" w:ascii="仿宋" w:hAnsi="仿宋" w:eastAsia="仿宋"/>
          <w:sz w:val="32"/>
          <w:szCs w:val="32"/>
          <w:lang w:val="en-US" w:eastAsia="zh-CN"/>
        </w:rPr>
        <w:t>③</w:t>
      </w:r>
      <w:r>
        <w:rPr>
          <w:rFonts w:hint="eastAsia" w:ascii="仿宋" w:hAnsi="仿宋" w:eastAsia="仿宋"/>
          <w:sz w:val="32"/>
          <w:szCs w:val="32"/>
          <w:lang w:val="en-US" w:eastAsia="zh-CN"/>
        </w:rPr>
        <w:t>建立畅通的沟通平台和沟通渠道，采取有效措施使项目信息在有关各方之间保持顺畅流通，积极协调本项目各方之间的关系，推动项目实施过程中问题的解决。</w:t>
      </w:r>
    </w:p>
    <w:p>
      <w:pPr>
        <w:spacing w:line="480" w:lineRule="exact"/>
        <w:ind w:firstLine="566" w:firstLineChars="177"/>
        <w:rPr>
          <w:rFonts w:hint="eastAsia" w:ascii="仿宋" w:hAnsi="仿宋" w:eastAsia="仿宋"/>
          <w:sz w:val="32"/>
          <w:szCs w:val="32"/>
          <w:lang w:val="en-US" w:eastAsia="zh-CN"/>
        </w:rPr>
      </w:pPr>
      <w:r>
        <w:rPr>
          <w:rFonts w:hint="eastAsia" w:ascii="仿宋" w:hAnsi="仿宋" w:eastAsia="仿宋"/>
          <w:sz w:val="32"/>
          <w:szCs w:val="32"/>
          <w:lang w:val="en-US" w:eastAsia="zh-CN"/>
        </w:rPr>
        <w:t>8）项目文档管理</w:t>
      </w:r>
    </w:p>
    <w:p>
      <w:pPr>
        <w:spacing w:line="480" w:lineRule="exact"/>
        <w:ind w:firstLine="566" w:firstLineChars="177"/>
        <w:rPr>
          <w:rFonts w:hint="eastAsia" w:ascii="仿宋" w:hAnsi="仿宋" w:eastAsia="仿宋"/>
          <w:sz w:val="32"/>
          <w:szCs w:val="32"/>
          <w:lang w:val="en-US" w:eastAsia="zh-CN"/>
        </w:rPr>
      </w:pPr>
      <w:r>
        <w:rPr>
          <w:rFonts w:hint="default" w:ascii="仿宋" w:hAnsi="仿宋" w:eastAsia="仿宋"/>
          <w:sz w:val="32"/>
          <w:szCs w:val="32"/>
          <w:lang w:val="en-US" w:eastAsia="zh-CN"/>
        </w:rPr>
        <w:t>①</w:t>
      </w:r>
      <w:r>
        <w:rPr>
          <w:rFonts w:hint="eastAsia" w:ascii="仿宋" w:hAnsi="仿宋" w:eastAsia="仿宋"/>
          <w:sz w:val="32"/>
          <w:szCs w:val="32"/>
          <w:lang w:val="en-US" w:eastAsia="zh-CN"/>
        </w:rPr>
        <w:t>督促检查承建单位及时完成各阶段设计文档、变更记录、问题跟踪处理记录等文件的归档工作，按归档要求进行分类整理归档，按时完成竣工资料（包括监理工作方面的归档资料）验收。确保项目中各类文件传送的规范化、制度化，监理类文书资料管理的科学化、规范化；</w:t>
      </w:r>
    </w:p>
    <w:p>
      <w:pPr>
        <w:spacing w:line="480" w:lineRule="exact"/>
        <w:ind w:firstLine="566" w:firstLineChars="177"/>
        <w:rPr>
          <w:rFonts w:hint="eastAsia" w:ascii="仿宋" w:hAnsi="仿宋" w:eastAsia="仿宋"/>
          <w:sz w:val="32"/>
          <w:szCs w:val="32"/>
          <w:lang w:val="en-US" w:eastAsia="zh-CN"/>
        </w:rPr>
      </w:pPr>
      <w:r>
        <w:rPr>
          <w:rFonts w:hint="default" w:ascii="仿宋" w:hAnsi="仿宋" w:eastAsia="仿宋"/>
          <w:sz w:val="32"/>
          <w:szCs w:val="32"/>
          <w:lang w:val="en-US" w:eastAsia="zh-CN"/>
        </w:rPr>
        <w:t>②</w:t>
      </w:r>
      <w:r>
        <w:rPr>
          <w:rFonts w:hint="eastAsia" w:ascii="仿宋" w:hAnsi="仿宋" w:eastAsia="仿宋"/>
          <w:sz w:val="32"/>
          <w:szCs w:val="32"/>
          <w:lang w:val="en-US" w:eastAsia="zh-CN"/>
        </w:rPr>
        <w:t>监理方的文档管理人员，负责收集、管理监理工作各类文书资料，对监理工作文档、收发文签收登记等进行管理。</w:t>
      </w:r>
    </w:p>
    <w:p>
      <w:pPr>
        <w:spacing w:line="480" w:lineRule="exact"/>
        <w:ind w:firstLine="569" w:firstLineChars="177"/>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（2）日常监理</w:t>
      </w:r>
    </w:p>
    <w:p>
      <w:pPr>
        <w:numPr>
          <w:ilvl w:val="0"/>
          <w:numId w:val="4"/>
        </w:numPr>
        <w:spacing w:line="480" w:lineRule="exact"/>
        <w:ind w:left="0" w:leftChars="0" w:firstLine="400" w:firstLineChars="0"/>
        <w:rPr>
          <w:rFonts w:hint="eastAsia" w:ascii="仿宋" w:hAnsi="仿宋" w:eastAsia="仿宋"/>
          <w:sz w:val="32"/>
          <w:szCs w:val="32"/>
          <w:lang w:val="en-US" w:eastAsia="zh-CN"/>
        </w:rPr>
      </w:pPr>
      <w:r>
        <w:rPr>
          <w:rFonts w:hint="eastAsia" w:ascii="仿宋" w:hAnsi="仿宋" w:eastAsia="仿宋"/>
          <w:sz w:val="32"/>
          <w:szCs w:val="32"/>
          <w:lang w:val="en-US" w:eastAsia="zh-CN"/>
        </w:rPr>
        <w:t>掌握监理范围内涉及的各种技术及相关标准；</w:t>
      </w:r>
    </w:p>
    <w:p>
      <w:pPr>
        <w:numPr>
          <w:ilvl w:val="0"/>
          <w:numId w:val="4"/>
        </w:numPr>
        <w:spacing w:line="480" w:lineRule="exact"/>
        <w:ind w:left="0" w:leftChars="0" w:firstLine="400" w:firstLineChars="0"/>
        <w:rPr>
          <w:rFonts w:hint="eastAsia" w:ascii="仿宋" w:hAnsi="仿宋" w:eastAsia="仿宋"/>
          <w:sz w:val="32"/>
          <w:szCs w:val="32"/>
          <w:lang w:val="en-US" w:eastAsia="zh-CN"/>
        </w:rPr>
      </w:pPr>
      <w:r>
        <w:rPr>
          <w:rFonts w:hint="eastAsia" w:ascii="仿宋" w:hAnsi="仿宋" w:eastAsia="仿宋"/>
          <w:sz w:val="32"/>
          <w:szCs w:val="32"/>
          <w:lang w:val="en-US" w:eastAsia="zh-CN"/>
        </w:rPr>
        <w:t>监理人员，按工程需要派驻相应的专业人员进行项目监理，至少保证3名监理工程师在现场，随时为投标人提供服务；</w:t>
      </w:r>
    </w:p>
    <w:p>
      <w:pPr>
        <w:numPr>
          <w:ilvl w:val="0"/>
          <w:numId w:val="4"/>
        </w:numPr>
        <w:spacing w:line="480" w:lineRule="exact"/>
        <w:ind w:left="0" w:leftChars="0" w:firstLine="400" w:firstLineChars="0"/>
        <w:rPr>
          <w:rFonts w:hint="eastAsia" w:ascii="仿宋" w:hAnsi="仿宋" w:eastAsia="仿宋"/>
          <w:sz w:val="32"/>
          <w:szCs w:val="32"/>
          <w:lang w:val="en-US" w:eastAsia="zh-CN"/>
        </w:rPr>
      </w:pPr>
      <w:r>
        <w:rPr>
          <w:rFonts w:hint="eastAsia" w:ascii="仿宋" w:hAnsi="仿宋" w:eastAsia="仿宋"/>
          <w:sz w:val="32"/>
          <w:szCs w:val="32"/>
          <w:lang w:val="en-US" w:eastAsia="zh-CN"/>
        </w:rPr>
        <w:t>制定工程管理的组织机构方案并协助投标人组建相关机构，并提供相关培训；</w:t>
      </w:r>
    </w:p>
    <w:p>
      <w:pPr>
        <w:numPr>
          <w:ilvl w:val="0"/>
          <w:numId w:val="4"/>
        </w:numPr>
        <w:spacing w:line="480" w:lineRule="exact"/>
        <w:ind w:left="0" w:leftChars="0" w:firstLine="400" w:firstLineChars="0"/>
        <w:rPr>
          <w:rFonts w:hint="eastAsia" w:ascii="仿宋" w:hAnsi="仿宋" w:eastAsia="仿宋"/>
          <w:sz w:val="32"/>
          <w:szCs w:val="32"/>
          <w:lang w:val="en-US" w:eastAsia="zh-CN"/>
        </w:rPr>
      </w:pPr>
      <w:r>
        <w:rPr>
          <w:rFonts w:hint="eastAsia" w:ascii="仿宋" w:hAnsi="仿宋" w:eastAsia="仿宋"/>
          <w:sz w:val="32"/>
          <w:szCs w:val="32"/>
          <w:lang w:val="en-US" w:eastAsia="zh-CN"/>
        </w:rPr>
        <w:t>熟悉了解本项目各子项目的业务需求，协助投标人对项目的目标、范围和功能进行界定；</w:t>
      </w:r>
    </w:p>
    <w:p>
      <w:pPr>
        <w:numPr>
          <w:ilvl w:val="0"/>
          <w:numId w:val="4"/>
        </w:numPr>
        <w:spacing w:line="480" w:lineRule="exact"/>
        <w:ind w:left="0" w:leftChars="0" w:firstLine="400" w:firstLineChars="0"/>
        <w:rPr>
          <w:rFonts w:hint="eastAsia" w:ascii="仿宋" w:hAnsi="仿宋" w:eastAsia="仿宋"/>
          <w:sz w:val="32"/>
          <w:szCs w:val="32"/>
          <w:lang w:val="en-US" w:eastAsia="zh-CN"/>
        </w:rPr>
      </w:pPr>
      <w:r>
        <w:rPr>
          <w:rFonts w:hint="eastAsia" w:ascii="仿宋" w:hAnsi="仿宋" w:eastAsia="仿宋"/>
          <w:sz w:val="32"/>
          <w:szCs w:val="32"/>
          <w:lang w:val="en-US" w:eastAsia="zh-CN"/>
        </w:rPr>
        <w:t>参与各项合同的起草、评审及谈判工作，并对合同的执行情况进行总体监督；</w:t>
      </w:r>
    </w:p>
    <w:p>
      <w:pPr>
        <w:numPr>
          <w:ilvl w:val="0"/>
          <w:numId w:val="4"/>
        </w:numPr>
        <w:spacing w:line="480" w:lineRule="exact"/>
        <w:ind w:left="0" w:leftChars="0" w:firstLine="400" w:firstLineChars="0"/>
        <w:rPr>
          <w:rFonts w:hint="eastAsia" w:ascii="仿宋" w:hAnsi="仿宋" w:eastAsia="仿宋"/>
          <w:sz w:val="32"/>
          <w:szCs w:val="32"/>
          <w:lang w:val="en-US" w:eastAsia="zh-CN"/>
        </w:rPr>
      </w:pPr>
      <w:r>
        <w:rPr>
          <w:rFonts w:hint="eastAsia" w:ascii="仿宋" w:hAnsi="仿宋" w:eastAsia="仿宋"/>
          <w:sz w:val="32"/>
          <w:szCs w:val="32"/>
          <w:lang w:val="en-US" w:eastAsia="zh-CN"/>
        </w:rPr>
        <w:t>建立健全科学合理的会议制度，并予以贯彻落实；</w:t>
      </w:r>
    </w:p>
    <w:p>
      <w:pPr>
        <w:numPr>
          <w:ilvl w:val="0"/>
          <w:numId w:val="4"/>
        </w:numPr>
        <w:spacing w:line="480" w:lineRule="exact"/>
        <w:ind w:left="0" w:leftChars="0" w:firstLine="400" w:firstLineChars="0"/>
        <w:rPr>
          <w:rFonts w:hint="eastAsia" w:ascii="仿宋" w:hAnsi="仿宋" w:eastAsia="仿宋"/>
          <w:sz w:val="32"/>
          <w:szCs w:val="32"/>
          <w:lang w:val="en-US" w:eastAsia="zh-CN"/>
        </w:rPr>
      </w:pPr>
      <w:r>
        <w:rPr>
          <w:rFonts w:hint="eastAsia" w:ascii="仿宋" w:hAnsi="仿宋" w:eastAsia="仿宋"/>
          <w:sz w:val="32"/>
          <w:szCs w:val="32"/>
          <w:lang w:val="en-US" w:eastAsia="zh-CN"/>
        </w:rPr>
        <w:t>建立健全科学合理的文档管理制度，制订开发过程中产生的各类文档制作、管理规范，并予以贯彻落实；</w:t>
      </w:r>
    </w:p>
    <w:p>
      <w:pPr>
        <w:numPr>
          <w:ilvl w:val="0"/>
          <w:numId w:val="4"/>
        </w:numPr>
        <w:spacing w:line="480" w:lineRule="exact"/>
        <w:ind w:left="0" w:leftChars="0" w:firstLine="400" w:firstLineChars="0"/>
        <w:rPr>
          <w:rFonts w:hint="eastAsia" w:ascii="仿宋" w:hAnsi="仿宋" w:eastAsia="仿宋"/>
          <w:sz w:val="32"/>
          <w:szCs w:val="32"/>
          <w:lang w:val="en-US" w:eastAsia="zh-CN"/>
        </w:rPr>
      </w:pPr>
      <w:r>
        <w:rPr>
          <w:rFonts w:hint="eastAsia" w:ascii="仿宋" w:hAnsi="仿宋" w:eastAsia="仿宋"/>
          <w:sz w:val="32"/>
          <w:szCs w:val="32"/>
          <w:lang w:val="en-US" w:eastAsia="zh-CN"/>
        </w:rPr>
        <w:t>与投标人一起制定评审机制，在工程实施全过程中随时关注隐患苗头，如发现将会导致工程失败的情况出现时，应及时启动评审机制，组织专家对工程实施情况进行评审，对评审不合格的，应向投标人提出终止合同意见；</w:t>
      </w:r>
    </w:p>
    <w:p>
      <w:pPr>
        <w:numPr>
          <w:ilvl w:val="0"/>
          <w:numId w:val="4"/>
        </w:numPr>
        <w:spacing w:line="480" w:lineRule="exact"/>
        <w:ind w:left="0" w:leftChars="0" w:firstLine="400" w:firstLineChars="0"/>
        <w:rPr>
          <w:rFonts w:hint="eastAsia" w:ascii="仿宋" w:hAnsi="仿宋" w:eastAsia="仿宋"/>
          <w:sz w:val="32"/>
          <w:szCs w:val="32"/>
          <w:lang w:val="en-US" w:eastAsia="zh-CN"/>
        </w:rPr>
      </w:pPr>
      <w:r>
        <w:rPr>
          <w:rFonts w:hint="eastAsia" w:ascii="仿宋" w:hAnsi="仿宋" w:eastAsia="仿宋"/>
          <w:sz w:val="32"/>
          <w:szCs w:val="32"/>
          <w:lang w:val="en-US" w:eastAsia="zh-CN"/>
        </w:rPr>
        <w:t>其他需要日常监理的事项。</w:t>
      </w:r>
    </w:p>
    <w:p>
      <w:pPr>
        <w:spacing w:line="480" w:lineRule="exact"/>
        <w:ind w:firstLine="569" w:firstLineChars="177"/>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（3）过程监理</w:t>
      </w:r>
    </w:p>
    <w:p>
      <w:pPr>
        <w:spacing w:line="480" w:lineRule="exact"/>
        <w:ind w:firstLine="566" w:firstLineChars="177"/>
        <w:rPr>
          <w:rFonts w:hint="eastAsia" w:ascii="仿宋" w:hAnsi="仿宋" w:eastAsia="仿宋"/>
          <w:sz w:val="32"/>
          <w:szCs w:val="32"/>
          <w:lang w:val="en-US" w:eastAsia="zh-CN"/>
        </w:rPr>
      </w:pPr>
      <w:r>
        <w:rPr>
          <w:rFonts w:hint="eastAsia" w:ascii="仿宋" w:hAnsi="仿宋" w:eastAsia="仿宋"/>
          <w:sz w:val="32"/>
          <w:szCs w:val="32"/>
          <w:lang w:val="en-US" w:eastAsia="zh-CN"/>
        </w:rPr>
        <w:t>1）实施过程中的监理</w:t>
      </w:r>
    </w:p>
    <w:p>
      <w:pPr>
        <w:numPr>
          <w:ilvl w:val="0"/>
          <w:numId w:val="5"/>
        </w:numPr>
        <w:spacing w:line="480" w:lineRule="exact"/>
        <w:ind w:left="0" w:leftChars="0" w:firstLine="400" w:firstLineChars="0"/>
        <w:rPr>
          <w:rFonts w:hint="eastAsia" w:ascii="仿宋" w:hAnsi="仿宋" w:eastAsia="仿宋"/>
          <w:sz w:val="32"/>
          <w:szCs w:val="32"/>
          <w:lang w:val="en-US" w:eastAsia="zh-CN"/>
        </w:rPr>
      </w:pPr>
      <w:r>
        <w:rPr>
          <w:rFonts w:hint="eastAsia" w:ascii="仿宋" w:hAnsi="仿宋" w:eastAsia="仿宋"/>
          <w:sz w:val="32"/>
          <w:szCs w:val="32"/>
          <w:lang w:val="en-US" w:eastAsia="zh-CN"/>
        </w:rPr>
        <w:t>为保障项目全过程优质监理服务，对本项目投标人应提供的优质服务承诺；</w:t>
      </w:r>
    </w:p>
    <w:p>
      <w:pPr>
        <w:numPr>
          <w:ilvl w:val="0"/>
          <w:numId w:val="5"/>
        </w:numPr>
        <w:spacing w:line="480" w:lineRule="exact"/>
        <w:ind w:left="0" w:leftChars="0" w:firstLine="400" w:firstLineChars="0"/>
        <w:rPr>
          <w:rFonts w:hint="eastAsia" w:ascii="仿宋" w:hAnsi="仿宋" w:eastAsia="仿宋"/>
          <w:sz w:val="32"/>
          <w:szCs w:val="32"/>
          <w:lang w:val="en-US" w:eastAsia="zh-CN"/>
        </w:rPr>
      </w:pPr>
      <w:r>
        <w:rPr>
          <w:rFonts w:hint="eastAsia" w:ascii="仿宋" w:hAnsi="仿宋" w:eastAsia="仿宋"/>
          <w:sz w:val="32"/>
          <w:szCs w:val="32"/>
          <w:lang w:val="en-US" w:eastAsia="zh-CN"/>
        </w:rPr>
        <w:t>编制监理大纲、监理规划、监理实施细则，提交给投标人审核；</w:t>
      </w:r>
    </w:p>
    <w:p>
      <w:pPr>
        <w:numPr>
          <w:ilvl w:val="0"/>
          <w:numId w:val="5"/>
        </w:numPr>
        <w:spacing w:line="480" w:lineRule="exact"/>
        <w:ind w:left="0" w:leftChars="0" w:firstLine="400" w:firstLineChars="0"/>
        <w:rPr>
          <w:rFonts w:hint="eastAsia" w:ascii="仿宋" w:hAnsi="仿宋" w:eastAsia="仿宋"/>
          <w:sz w:val="32"/>
          <w:szCs w:val="32"/>
          <w:lang w:val="en-US" w:eastAsia="zh-CN"/>
        </w:rPr>
      </w:pPr>
      <w:r>
        <w:rPr>
          <w:rFonts w:hint="eastAsia" w:ascii="仿宋" w:hAnsi="仿宋" w:eastAsia="仿宋"/>
          <w:sz w:val="32"/>
          <w:szCs w:val="32"/>
          <w:lang w:val="en-US" w:eastAsia="zh-CN"/>
        </w:rPr>
        <w:t>根据相关项目的工作范围的要求，制定出详细的项目管理实施计划，主要内容包括项目计划管理、人员管理、进度管理、质量管理、变更与风险管理、合同管理、安全管理、沟通与协调管理、验收管理、文档管理、项目管理办法、承建单位管理办法等，提交给投标人审核，并依此进行过程管理；</w:t>
      </w:r>
    </w:p>
    <w:p>
      <w:pPr>
        <w:numPr>
          <w:ilvl w:val="0"/>
          <w:numId w:val="5"/>
        </w:numPr>
        <w:spacing w:line="480" w:lineRule="exact"/>
        <w:ind w:left="0" w:leftChars="0" w:firstLine="400" w:firstLineChars="0"/>
        <w:rPr>
          <w:rFonts w:hint="eastAsia" w:ascii="仿宋" w:hAnsi="仿宋" w:eastAsia="仿宋"/>
          <w:sz w:val="32"/>
          <w:szCs w:val="32"/>
          <w:lang w:val="en-US" w:eastAsia="zh-CN"/>
        </w:rPr>
      </w:pPr>
      <w:r>
        <w:rPr>
          <w:rFonts w:hint="eastAsia" w:ascii="仿宋" w:hAnsi="仿宋" w:eastAsia="仿宋"/>
          <w:sz w:val="32"/>
          <w:szCs w:val="32"/>
          <w:lang w:val="en-US" w:eastAsia="zh-CN"/>
        </w:rPr>
        <w:t>审核承建单位的开工申请报告，对承建单位进行开工前检查；</w:t>
      </w:r>
    </w:p>
    <w:p>
      <w:pPr>
        <w:numPr>
          <w:ilvl w:val="0"/>
          <w:numId w:val="5"/>
        </w:numPr>
        <w:spacing w:line="480" w:lineRule="exact"/>
        <w:ind w:left="0" w:leftChars="0" w:firstLine="400" w:firstLineChars="0"/>
        <w:rPr>
          <w:rFonts w:hint="eastAsia" w:ascii="仿宋" w:hAnsi="仿宋" w:eastAsia="仿宋"/>
          <w:sz w:val="32"/>
          <w:szCs w:val="32"/>
          <w:lang w:val="en-US" w:eastAsia="zh-CN"/>
        </w:rPr>
      </w:pPr>
      <w:r>
        <w:rPr>
          <w:rFonts w:hint="eastAsia" w:ascii="仿宋" w:hAnsi="仿宋" w:eastAsia="仿宋"/>
          <w:sz w:val="32"/>
          <w:szCs w:val="32"/>
          <w:lang w:val="en-US" w:eastAsia="zh-CN"/>
        </w:rPr>
        <w:t>根据工程的总体规划，与投标人联合对承建单位制定的工程总体实施方案、技术方案、实施策略、实施规范等进行审核评估，并提交审核意见及相关问题处理方案和措施，以及监督方案和措施的执行；</w:t>
      </w:r>
    </w:p>
    <w:p>
      <w:pPr>
        <w:numPr>
          <w:ilvl w:val="0"/>
          <w:numId w:val="5"/>
        </w:numPr>
        <w:spacing w:line="480" w:lineRule="exact"/>
        <w:ind w:left="0" w:leftChars="0" w:firstLine="400" w:firstLineChars="0"/>
        <w:rPr>
          <w:rFonts w:hint="eastAsia" w:ascii="仿宋" w:hAnsi="仿宋" w:eastAsia="仿宋"/>
          <w:sz w:val="32"/>
          <w:szCs w:val="32"/>
          <w:lang w:val="en-US" w:eastAsia="zh-CN"/>
        </w:rPr>
      </w:pPr>
      <w:r>
        <w:rPr>
          <w:rFonts w:hint="eastAsia" w:ascii="仿宋" w:hAnsi="仿宋" w:eastAsia="仿宋"/>
          <w:sz w:val="32"/>
          <w:szCs w:val="32"/>
          <w:lang w:val="en-US" w:eastAsia="zh-CN"/>
        </w:rPr>
        <w:t>检查工程采用材料是否符合采购文件或技术方案所确定的型号、规格和质量标准，提交相关验收清单和验收方法，依此严格审查验收采购的材料产品，保证所有材料都符合合同要求；</w:t>
      </w:r>
    </w:p>
    <w:p>
      <w:pPr>
        <w:numPr>
          <w:ilvl w:val="0"/>
          <w:numId w:val="5"/>
        </w:numPr>
        <w:spacing w:line="480" w:lineRule="exact"/>
        <w:ind w:left="0" w:leftChars="0" w:firstLine="400" w:firstLineChars="0"/>
        <w:rPr>
          <w:rFonts w:hint="eastAsia" w:ascii="仿宋" w:hAnsi="仿宋" w:eastAsia="仿宋"/>
          <w:sz w:val="32"/>
          <w:szCs w:val="32"/>
          <w:lang w:val="en-US" w:eastAsia="zh-CN"/>
        </w:rPr>
      </w:pPr>
      <w:r>
        <w:rPr>
          <w:rFonts w:hint="eastAsia" w:ascii="仿宋" w:hAnsi="仿宋" w:eastAsia="仿宋"/>
          <w:sz w:val="32"/>
          <w:szCs w:val="32"/>
          <w:lang w:val="en-US" w:eastAsia="zh-CN"/>
        </w:rPr>
        <w:t>督促承建单位严格执行项目合同、国家相关技术标准、规范，对违反要求的及时向投标人报告，并提出处理方案。对工程中的难点、重点进行检查，做好分项验收工作；</w:t>
      </w:r>
    </w:p>
    <w:p>
      <w:pPr>
        <w:numPr>
          <w:ilvl w:val="0"/>
          <w:numId w:val="5"/>
        </w:numPr>
        <w:spacing w:line="480" w:lineRule="exact"/>
        <w:ind w:left="0" w:leftChars="0" w:firstLine="400" w:firstLineChars="0"/>
        <w:rPr>
          <w:rFonts w:hint="eastAsia" w:ascii="仿宋" w:hAnsi="仿宋" w:eastAsia="仿宋"/>
          <w:sz w:val="32"/>
          <w:szCs w:val="32"/>
          <w:lang w:val="en-US" w:eastAsia="zh-CN"/>
        </w:rPr>
      </w:pPr>
      <w:r>
        <w:rPr>
          <w:rFonts w:hint="eastAsia" w:ascii="仿宋" w:hAnsi="仿宋" w:eastAsia="仿宋"/>
          <w:sz w:val="32"/>
          <w:szCs w:val="32"/>
          <w:lang w:val="en-US" w:eastAsia="zh-CN"/>
        </w:rPr>
        <w:t>对工程中各项目以及工程整体的进展状况进行评审及监控，定期检查汇报工程实际进度情况，审核承建单位的进度报告，对工程实施过程中各个阶段的实施成果进行评审和管理，并提交审核意见及相关问题处理方案和措施，以及监督方案和措施的执行；</w:t>
      </w:r>
    </w:p>
    <w:p>
      <w:pPr>
        <w:numPr>
          <w:ilvl w:val="0"/>
          <w:numId w:val="5"/>
        </w:numPr>
        <w:spacing w:line="480" w:lineRule="exact"/>
        <w:ind w:left="0" w:leftChars="0" w:firstLine="400" w:firstLineChars="0"/>
        <w:rPr>
          <w:rFonts w:hint="eastAsia" w:ascii="仿宋" w:hAnsi="仿宋" w:eastAsia="仿宋"/>
          <w:sz w:val="32"/>
          <w:szCs w:val="32"/>
          <w:lang w:val="en-US" w:eastAsia="zh-CN"/>
        </w:rPr>
      </w:pPr>
      <w:r>
        <w:rPr>
          <w:rFonts w:hint="eastAsia" w:ascii="仿宋" w:hAnsi="仿宋" w:eastAsia="仿宋"/>
          <w:sz w:val="32"/>
          <w:szCs w:val="32"/>
          <w:lang w:val="en-US" w:eastAsia="zh-CN"/>
        </w:rPr>
        <w:t>监督需求管理、配置管理的执行和控制情况，督促承建单位整改存在的问题；</w:t>
      </w:r>
    </w:p>
    <w:p>
      <w:pPr>
        <w:numPr>
          <w:ilvl w:val="0"/>
          <w:numId w:val="5"/>
        </w:numPr>
        <w:spacing w:line="480" w:lineRule="exact"/>
        <w:ind w:left="0" w:leftChars="0" w:firstLine="400" w:firstLineChars="0"/>
        <w:rPr>
          <w:rFonts w:hint="eastAsia" w:ascii="仿宋" w:hAnsi="仿宋" w:eastAsia="仿宋"/>
          <w:sz w:val="32"/>
          <w:szCs w:val="32"/>
          <w:lang w:val="en-US" w:eastAsia="zh-CN"/>
        </w:rPr>
      </w:pPr>
      <w:r>
        <w:rPr>
          <w:rFonts w:hint="eastAsia" w:ascii="仿宋" w:hAnsi="仿宋" w:eastAsia="仿宋"/>
          <w:sz w:val="32"/>
          <w:szCs w:val="32"/>
          <w:lang w:val="en-US" w:eastAsia="zh-CN"/>
        </w:rPr>
        <w:t>管理项目的时间进度，监控项目计划的制定和执行，帮助预测、识别项目中出现的主要问题和面临的主要风险因素，并跟踪、协调解决各种项目问题和风险；同时配备车况良好的专用车辆供本项目使用，投标人应充分考虑并响应；</w:t>
      </w:r>
    </w:p>
    <w:p>
      <w:pPr>
        <w:numPr>
          <w:ilvl w:val="0"/>
          <w:numId w:val="5"/>
        </w:numPr>
        <w:spacing w:line="480" w:lineRule="exact"/>
        <w:ind w:left="0" w:leftChars="0" w:firstLine="400" w:firstLineChars="0"/>
        <w:rPr>
          <w:rFonts w:hint="eastAsia" w:ascii="仿宋" w:hAnsi="仿宋" w:eastAsia="仿宋"/>
          <w:sz w:val="32"/>
          <w:szCs w:val="32"/>
          <w:lang w:val="en-US" w:eastAsia="zh-CN"/>
        </w:rPr>
      </w:pPr>
      <w:r>
        <w:rPr>
          <w:rFonts w:hint="eastAsia" w:ascii="仿宋" w:hAnsi="仿宋" w:eastAsia="仿宋"/>
          <w:sz w:val="32"/>
          <w:szCs w:val="32"/>
          <w:lang w:val="en-US" w:eastAsia="zh-CN"/>
        </w:rPr>
        <w:t>对工程的重大变更进行审核和有效控制，提出相关变更处理方案及措施，以及监督方案和措施的执行，处理好各种变更及索赔事宜；</w:t>
      </w:r>
    </w:p>
    <w:p>
      <w:pPr>
        <w:numPr>
          <w:ilvl w:val="0"/>
          <w:numId w:val="5"/>
        </w:numPr>
        <w:spacing w:line="480" w:lineRule="exact"/>
        <w:ind w:left="0" w:leftChars="0" w:firstLine="400" w:firstLineChars="0"/>
        <w:rPr>
          <w:rFonts w:hint="eastAsia" w:ascii="仿宋" w:hAnsi="仿宋" w:eastAsia="仿宋"/>
          <w:sz w:val="32"/>
          <w:szCs w:val="32"/>
          <w:lang w:val="en-US" w:eastAsia="zh-CN"/>
        </w:rPr>
      </w:pPr>
      <w:r>
        <w:rPr>
          <w:rFonts w:hint="eastAsia" w:ascii="仿宋" w:hAnsi="仿宋" w:eastAsia="仿宋"/>
          <w:sz w:val="32"/>
          <w:szCs w:val="32"/>
          <w:lang w:val="en-US" w:eastAsia="zh-CN"/>
        </w:rPr>
        <w:t>组织工程质量事故的原因调查、问题分析、问题评估、事故处理；</w:t>
      </w:r>
    </w:p>
    <w:p>
      <w:pPr>
        <w:numPr>
          <w:ilvl w:val="0"/>
          <w:numId w:val="5"/>
        </w:numPr>
        <w:spacing w:line="480" w:lineRule="exact"/>
        <w:ind w:left="0" w:leftChars="0" w:firstLine="400" w:firstLineChars="0"/>
        <w:rPr>
          <w:rFonts w:hint="eastAsia" w:ascii="仿宋" w:hAnsi="仿宋" w:eastAsia="仿宋"/>
          <w:sz w:val="32"/>
          <w:szCs w:val="32"/>
          <w:lang w:val="en-US" w:eastAsia="zh-CN"/>
        </w:rPr>
      </w:pPr>
      <w:r>
        <w:rPr>
          <w:rFonts w:hint="eastAsia" w:ascii="仿宋" w:hAnsi="仿宋" w:eastAsia="仿宋"/>
          <w:sz w:val="32"/>
          <w:szCs w:val="32"/>
          <w:lang w:val="en-US" w:eastAsia="zh-CN"/>
        </w:rPr>
        <w:t>发现质量问题时及时向投标人报告，并提出处理方案和措施，以及监督方案和措施执行；</w:t>
      </w:r>
    </w:p>
    <w:p>
      <w:pPr>
        <w:numPr>
          <w:ilvl w:val="0"/>
          <w:numId w:val="5"/>
        </w:numPr>
        <w:spacing w:line="480" w:lineRule="exact"/>
        <w:ind w:left="0" w:leftChars="0" w:firstLine="400" w:firstLineChars="0"/>
        <w:rPr>
          <w:rFonts w:hint="eastAsia" w:ascii="仿宋" w:hAnsi="仿宋" w:eastAsia="仿宋"/>
          <w:sz w:val="32"/>
          <w:szCs w:val="32"/>
          <w:lang w:val="en-US" w:eastAsia="zh-CN"/>
        </w:rPr>
      </w:pPr>
      <w:r>
        <w:rPr>
          <w:rFonts w:hint="eastAsia" w:ascii="仿宋" w:hAnsi="仿宋" w:eastAsia="仿宋"/>
          <w:sz w:val="32"/>
          <w:szCs w:val="32"/>
          <w:lang w:val="en-US" w:eastAsia="zh-CN"/>
        </w:rPr>
        <w:t>每月编制监理月报向投标人综合报告和评价本月的质量和进度、合同执行情况、发生的重大事件、下月工作的计划、需要配合的事宜以及发生变化的可能性与应对措施；</w:t>
      </w:r>
    </w:p>
    <w:p>
      <w:pPr>
        <w:numPr>
          <w:ilvl w:val="0"/>
          <w:numId w:val="5"/>
        </w:numPr>
        <w:spacing w:line="480" w:lineRule="exact"/>
        <w:ind w:left="0" w:leftChars="0" w:firstLine="400" w:firstLineChars="0"/>
        <w:rPr>
          <w:rFonts w:hint="eastAsia" w:ascii="仿宋" w:hAnsi="仿宋" w:eastAsia="仿宋"/>
          <w:sz w:val="32"/>
          <w:szCs w:val="32"/>
          <w:lang w:val="en-US" w:eastAsia="zh-CN"/>
        </w:rPr>
      </w:pPr>
      <w:r>
        <w:rPr>
          <w:rFonts w:hint="eastAsia" w:ascii="仿宋" w:hAnsi="仿宋" w:eastAsia="仿宋"/>
          <w:sz w:val="32"/>
          <w:szCs w:val="32"/>
          <w:lang w:val="en-US" w:eastAsia="zh-CN"/>
        </w:rPr>
        <w:t>定时（每周）向项目建设单位通报工程进展情况，工程实施过程中所遇到的问题应在当日及时汇报。</w:t>
      </w:r>
    </w:p>
    <w:p>
      <w:pPr>
        <w:numPr>
          <w:ilvl w:val="0"/>
          <w:numId w:val="5"/>
        </w:numPr>
        <w:spacing w:line="480" w:lineRule="exact"/>
        <w:ind w:left="0" w:leftChars="0" w:firstLine="400" w:firstLineChars="0"/>
        <w:rPr>
          <w:rFonts w:hint="eastAsia" w:ascii="仿宋" w:hAnsi="仿宋" w:eastAsia="仿宋"/>
          <w:sz w:val="32"/>
          <w:szCs w:val="32"/>
          <w:lang w:val="en-US" w:eastAsia="zh-CN"/>
        </w:rPr>
      </w:pPr>
      <w:r>
        <w:rPr>
          <w:rFonts w:hint="eastAsia" w:ascii="仿宋" w:hAnsi="仿宋" w:eastAsia="仿宋"/>
          <w:sz w:val="32"/>
          <w:szCs w:val="32"/>
          <w:lang w:val="en-US" w:eastAsia="zh-CN"/>
        </w:rPr>
        <w:t>其他需要监理的事项。</w:t>
      </w:r>
    </w:p>
    <w:p>
      <w:pPr>
        <w:spacing w:line="480" w:lineRule="exact"/>
        <w:ind w:firstLine="566" w:firstLineChars="177"/>
        <w:rPr>
          <w:rFonts w:hint="eastAsia" w:ascii="仿宋" w:hAnsi="仿宋" w:eastAsia="仿宋"/>
          <w:sz w:val="32"/>
          <w:szCs w:val="32"/>
          <w:lang w:val="en-US" w:eastAsia="zh-CN"/>
        </w:rPr>
      </w:pPr>
      <w:r>
        <w:rPr>
          <w:rFonts w:hint="eastAsia" w:ascii="仿宋" w:hAnsi="仿宋" w:eastAsia="仿宋"/>
          <w:sz w:val="32"/>
          <w:szCs w:val="32"/>
          <w:lang w:val="en-US" w:eastAsia="zh-CN"/>
        </w:rPr>
        <w:t>2）验收过程中的监理</w:t>
      </w:r>
    </w:p>
    <w:p>
      <w:pPr>
        <w:numPr>
          <w:ilvl w:val="0"/>
          <w:numId w:val="6"/>
        </w:numPr>
        <w:spacing w:line="480" w:lineRule="exact"/>
        <w:ind w:left="0" w:leftChars="0" w:firstLine="400" w:firstLineChars="0"/>
        <w:rPr>
          <w:rFonts w:hint="eastAsia" w:ascii="仿宋" w:hAnsi="仿宋" w:eastAsia="仿宋"/>
          <w:sz w:val="32"/>
          <w:szCs w:val="32"/>
          <w:lang w:val="en-US" w:eastAsia="zh-CN"/>
        </w:rPr>
      </w:pPr>
      <w:r>
        <w:rPr>
          <w:rFonts w:hint="eastAsia" w:ascii="仿宋" w:hAnsi="仿宋" w:eastAsia="仿宋"/>
          <w:sz w:val="32"/>
          <w:szCs w:val="32"/>
          <w:lang w:val="en-US" w:eastAsia="zh-CN"/>
        </w:rPr>
        <w:t>审核承建单位施工方案，对施工过程进行全程监控，确保交付质量；</w:t>
      </w:r>
    </w:p>
    <w:p>
      <w:pPr>
        <w:numPr>
          <w:ilvl w:val="0"/>
          <w:numId w:val="6"/>
        </w:numPr>
        <w:spacing w:line="480" w:lineRule="exact"/>
        <w:ind w:left="0" w:leftChars="0" w:firstLine="400" w:firstLineChars="0"/>
        <w:rPr>
          <w:rFonts w:hint="eastAsia" w:ascii="仿宋" w:hAnsi="仿宋" w:eastAsia="仿宋"/>
          <w:sz w:val="32"/>
          <w:szCs w:val="32"/>
          <w:lang w:val="en-US" w:eastAsia="zh-CN"/>
        </w:rPr>
      </w:pPr>
      <w:r>
        <w:rPr>
          <w:rFonts w:hint="eastAsia" w:ascii="仿宋" w:hAnsi="仿宋" w:eastAsia="仿宋"/>
          <w:sz w:val="32"/>
          <w:szCs w:val="32"/>
          <w:lang w:val="en-US" w:eastAsia="zh-CN"/>
        </w:rPr>
        <w:t>协助投标人审批承建单位的验收申请，并制订工程验收计划；</w:t>
      </w:r>
    </w:p>
    <w:p>
      <w:pPr>
        <w:numPr>
          <w:ilvl w:val="0"/>
          <w:numId w:val="6"/>
        </w:numPr>
        <w:spacing w:line="480" w:lineRule="exact"/>
        <w:ind w:left="0" w:leftChars="0" w:firstLine="400" w:firstLineChars="0"/>
        <w:rPr>
          <w:rFonts w:hint="eastAsia" w:ascii="仿宋" w:hAnsi="仿宋" w:eastAsia="仿宋"/>
          <w:sz w:val="32"/>
          <w:szCs w:val="32"/>
          <w:lang w:val="en-US" w:eastAsia="zh-CN"/>
        </w:rPr>
      </w:pPr>
      <w:r>
        <w:rPr>
          <w:rFonts w:hint="eastAsia" w:ascii="仿宋" w:hAnsi="仿宋" w:eastAsia="仿宋"/>
          <w:sz w:val="32"/>
          <w:szCs w:val="32"/>
          <w:lang w:val="en-US" w:eastAsia="zh-CN"/>
        </w:rPr>
        <w:t>协助投标人进行工程验收工作，并负责督促和检查承建单位的整改工作；</w:t>
      </w:r>
    </w:p>
    <w:p>
      <w:pPr>
        <w:numPr>
          <w:ilvl w:val="0"/>
          <w:numId w:val="6"/>
        </w:numPr>
        <w:spacing w:line="480" w:lineRule="exact"/>
        <w:ind w:left="0" w:leftChars="0" w:firstLine="400" w:firstLineChars="0"/>
        <w:rPr>
          <w:rFonts w:hint="eastAsia" w:ascii="仿宋" w:hAnsi="仿宋" w:eastAsia="仿宋"/>
          <w:sz w:val="32"/>
          <w:szCs w:val="32"/>
          <w:lang w:val="en-US" w:eastAsia="zh-CN"/>
        </w:rPr>
      </w:pPr>
      <w:r>
        <w:rPr>
          <w:rFonts w:hint="eastAsia" w:ascii="仿宋" w:hAnsi="仿宋" w:eastAsia="仿宋"/>
          <w:sz w:val="32"/>
          <w:szCs w:val="32"/>
          <w:lang w:val="en-US" w:eastAsia="zh-CN"/>
        </w:rPr>
        <w:t>各项目完工后根据相关合同督促承建单位将完整的原始施工技术资料移交给投标人，同时负责检查移交的文档，确保真实和完整；</w:t>
      </w:r>
    </w:p>
    <w:p>
      <w:pPr>
        <w:numPr>
          <w:ilvl w:val="0"/>
          <w:numId w:val="6"/>
        </w:numPr>
        <w:spacing w:line="480" w:lineRule="exact"/>
        <w:ind w:left="0" w:leftChars="0" w:firstLine="400" w:firstLineChars="0"/>
        <w:rPr>
          <w:rFonts w:hint="eastAsia" w:ascii="仿宋" w:hAnsi="仿宋" w:eastAsia="仿宋"/>
          <w:sz w:val="32"/>
          <w:szCs w:val="32"/>
          <w:lang w:val="en-US" w:eastAsia="zh-CN"/>
        </w:rPr>
      </w:pPr>
      <w:r>
        <w:rPr>
          <w:rFonts w:hint="eastAsia" w:ascii="仿宋" w:hAnsi="仿宋" w:eastAsia="仿宋"/>
          <w:sz w:val="32"/>
          <w:szCs w:val="32"/>
          <w:lang w:val="en-US" w:eastAsia="zh-CN"/>
        </w:rPr>
        <w:t>复核确认或否决承建单位编制的工程结算、决算；</w:t>
      </w:r>
    </w:p>
    <w:p>
      <w:pPr>
        <w:numPr>
          <w:ilvl w:val="0"/>
          <w:numId w:val="6"/>
        </w:numPr>
        <w:spacing w:line="480" w:lineRule="exact"/>
        <w:ind w:left="0" w:leftChars="0" w:firstLine="400" w:firstLineChars="0"/>
        <w:rPr>
          <w:rFonts w:hint="eastAsia" w:ascii="仿宋" w:hAnsi="仿宋" w:eastAsia="仿宋"/>
          <w:sz w:val="32"/>
          <w:szCs w:val="32"/>
          <w:lang w:val="en-US" w:eastAsia="zh-CN"/>
        </w:rPr>
      </w:pPr>
      <w:r>
        <w:rPr>
          <w:rFonts w:hint="eastAsia" w:ascii="仿宋" w:hAnsi="仿宋" w:eastAsia="仿宋"/>
          <w:sz w:val="32"/>
          <w:szCs w:val="32"/>
          <w:lang w:val="en-US" w:eastAsia="zh-CN"/>
        </w:rPr>
        <w:t>工程验收通过后，与投标人、承建单位、勘察单位、设计单位五方共同签署验收报告；</w:t>
      </w:r>
    </w:p>
    <w:p>
      <w:pPr>
        <w:numPr>
          <w:ilvl w:val="0"/>
          <w:numId w:val="6"/>
        </w:numPr>
        <w:spacing w:line="480" w:lineRule="exact"/>
        <w:ind w:left="0" w:leftChars="0" w:firstLine="400" w:firstLineChars="0"/>
        <w:rPr>
          <w:rFonts w:hint="eastAsia" w:ascii="仿宋" w:hAnsi="仿宋" w:eastAsia="仿宋"/>
          <w:sz w:val="32"/>
          <w:szCs w:val="32"/>
          <w:lang w:val="en-US" w:eastAsia="zh-CN"/>
        </w:rPr>
      </w:pPr>
      <w:r>
        <w:rPr>
          <w:rFonts w:hint="eastAsia" w:ascii="仿宋" w:hAnsi="仿宋" w:eastAsia="仿宋"/>
          <w:sz w:val="32"/>
          <w:szCs w:val="32"/>
          <w:lang w:val="en-US" w:eastAsia="zh-CN"/>
        </w:rPr>
        <w:t>出具监理报告和监理过程文档；</w:t>
      </w:r>
    </w:p>
    <w:p>
      <w:pPr>
        <w:numPr>
          <w:ilvl w:val="0"/>
          <w:numId w:val="6"/>
        </w:numPr>
        <w:spacing w:line="480" w:lineRule="exact"/>
        <w:ind w:left="0" w:leftChars="0" w:firstLine="400" w:firstLineChars="0"/>
        <w:rPr>
          <w:rFonts w:hint="eastAsia" w:ascii="仿宋" w:hAnsi="仿宋" w:eastAsia="仿宋"/>
          <w:sz w:val="32"/>
          <w:szCs w:val="32"/>
          <w:lang w:val="en-US" w:eastAsia="zh-CN"/>
        </w:rPr>
      </w:pPr>
      <w:r>
        <w:rPr>
          <w:rFonts w:hint="eastAsia" w:ascii="仿宋" w:hAnsi="仿宋" w:eastAsia="仿宋"/>
          <w:sz w:val="32"/>
          <w:szCs w:val="32"/>
          <w:lang w:val="en-US" w:eastAsia="zh-CN"/>
        </w:rPr>
        <w:t>其他需要监理的事项。</w:t>
      </w:r>
    </w:p>
    <w:p>
      <w:pPr>
        <w:spacing w:line="480" w:lineRule="exact"/>
        <w:ind w:firstLine="569" w:firstLineChars="177"/>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（4）其他要求</w:t>
      </w:r>
    </w:p>
    <w:p>
      <w:pPr>
        <w:spacing w:line="480" w:lineRule="exact"/>
        <w:ind w:firstLine="566" w:firstLineChars="177"/>
        <w:rPr>
          <w:rFonts w:hint="eastAsia" w:ascii="仿宋" w:hAnsi="仿宋" w:eastAsia="仿宋"/>
          <w:sz w:val="32"/>
          <w:szCs w:val="32"/>
          <w:lang w:val="en-US" w:eastAsia="zh-CN"/>
        </w:rPr>
      </w:pPr>
      <w:r>
        <w:rPr>
          <w:rFonts w:hint="eastAsia" w:ascii="仿宋" w:hAnsi="仿宋" w:eastAsia="仿宋"/>
          <w:sz w:val="32"/>
          <w:szCs w:val="32"/>
          <w:lang w:val="en-US" w:eastAsia="zh-CN"/>
        </w:rPr>
        <w:t>组织实施要求：监理单位在项目实施过程中，需对项目进行规范化管理，必须制定项目监理计划，包括项目组织、技术实施步骤、项目进度、保障措施，确保项目施工质量。</w:t>
      </w:r>
    </w:p>
    <w:p>
      <w:pPr>
        <w:spacing w:line="480" w:lineRule="exact"/>
        <w:ind w:firstLine="569" w:firstLineChars="177"/>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验收要求：按照国家法律法规和规范要求验收。</w:t>
      </w:r>
    </w:p>
    <w:p>
      <w:pPr>
        <w:spacing w:line="480" w:lineRule="exact"/>
        <w:ind w:firstLine="566" w:firstLineChars="177"/>
        <w:rPr>
          <w:rFonts w:hint="eastAsia" w:ascii="仿宋" w:hAnsi="仿宋" w:eastAsia="仿宋"/>
          <w:sz w:val="32"/>
          <w:szCs w:val="32"/>
          <w:lang w:val="en-US" w:eastAsia="zh-CN"/>
        </w:rPr>
      </w:pPr>
    </w:p>
    <w:p>
      <w:pPr>
        <w:rPr>
          <w:rFonts w:ascii="仿宋" w:hAnsi="仿宋" w:eastAsia="仿宋"/>
          <w:b/>
          <w:sz w:val="32"/>
          <w:szCs w:val="32"/>
        </w:rPr>
      </w:pPr>
      <w:r>
        <w:rPr>
          <w:rFonts w:hint="eastAsia" w:ascii="仿宋" w:hAnsi="仿宋" w:eastAsia="仿宋"/>
          <w:b/>
          <w:sz w:val="32"/>
          <w:szCs w:val="32"/>
        </w:rPr>
        <w:t>注：以上服务标准和要求为必须满足项，否则作无效响应处理。</w:t>
      </w:r>
    </w:p>
    <w:p>
      <w:pPr>
        <w:spacing w:line="480" w:lineRule="exact"/>
        <w:rPr>
          <w:rFonts w:ascii="仿宋" w:hAnsi="仿宋" w:eastAsia="仿宋"/>
          <w:b/>
          <w:sz w:val="32"/>
          <w:szCs w:val="32"/>
        </w:rPr>
      </w:pPr>
      <w:r>
        <w:rPr>
          <w:rFonts w:hint="eastAsia" w:ascii="仿宋" w:hAnsi="仿宋" w:eastAsia="仿宋"/>
          <w:b/>
          <w:sz w:val="32"/>
          <w:szCs w:val="32"/>
        </w:rPr>
        <w:t>（二）、商务条款</w:t>
      </w:r>
    </w:p>
    <w:p>
      <w:pPr>
        <w:spacing w:beforeLines="50" w:afterLines="50" w:line="480" w:lineRule="exact"/>
        <w:ind w:firstLine="643" w:firstLineChars="200"/>
        <w:rPr>
          <w:rFonts w:hint="eastAsia" w:ascii="仿宋" w:hAnsi="仿宋" w:eastAsia="仿宋"/>
          <w:bCs/>
          <w:kern w:val="0"/>
          <w:sz w:val="32"/>
          <w:szCs w:val="32"/>
          <w:lang w:eastAsia="zh-CN"/>
        </w:rPr>
      </w:pPr>
      <w:r>
        <w:rPr>
          <w:rFonts w:hint="eastAsia" w:ascii="仿宋" w:hAnsi="仿宋" w:eastAsia="仿宋"/>
          <w:b/>
          <w:bCs w:val="0"/>
          <w:kern w:val="0"/>
          <w:sz w:val="32"/>
          <w:szCs w:val="32"/>
        </w:rPr>
        <w:t>1、服务时间要求：</w:t>
      </w:r>
      <w:r>
        <w:rPr>
          <w:rFonts w:hint="eastAsia" w:ascii="仿宋" w:hAnsi="仿宋" w:eastAsia="仿宋"/>
          <w:bCs/>
          <w:kern w:val="0"/>
          <w:sz w:val="32"/>
          <w:szCs w:val="32"/>
        </w:rPr>
        <w:t>合同签订后，从</w:t>
      </w:r>
      <w:bookmarkStart w:id="25" w:name="OLE_LINK7"/>
      <w:r>
        <w:rPr>
          <w:rFonts w:hint="eastAsia" w:ascii="仿宋" w:hAnsi="仿宋" w:eastAsia="仿宋"/>
          <w:bCs/>
          <w:kern w:val="0"/>
          <w:sz w:val="32"/>
          <w:szCs w:val="32"/>
        </w:rPr>
        <w:t>项目建设开工开始起至完成工程项目的监理服务并全部竣工验收以及保修期可能发生的监理事宜。</w:t>
      </w:r>
      <w:bookmarkEnd w:id="25"/>
    </w:p>
    <w:p>
      <w:pPr>
        <w:spacing w:beforeLines="50" w:afterLines="50" w:line="480" w:lineRule="exact"/>
        <w:ind w:firstLine="643" w:firstLineChars="200"/>
        <w:rPr>
          <w:rFonts w:hint="eastAsia" w:ascii="仿宋" w:hAnsi="仿宋" w:eastAsia="仿宋"/>
          <w:bCs/>
          <w:kern w:val="0"/>
          <w:sz w:val="32"/>
          <w:szCs w:val="32"/>
          <w:lang w:eastAsia="zh-CN"/>
        </w:rPr>
      </w:pPr>
      <w:r>
        <w:rPr>
          <w:rFonts w:hint="eastAsia" w:ascii="仿宋" w:hAnsi="仿宋" w:eastAsia="仿宋"/>
          <w:b/>
          <w:bCs w:val="0"/>
          <w:kern w:val="0"/>
          <w:sz w:val="32"/>
          <w:szCs w:val="32"/>
        </w:rPr>
        <w:t>2、付款方式</w:t>
      </w:r>
      <w:r>
        <w:rPr>
          <w:rFonts w:hint="eastAsia" w:ascii="仿宋" w:hAnsi="仿宋" w:eastAsia="仿宋"/>
          <w:b/>
          <w:bCs w:val="0"/>
          <w:kern w:val="0"/>
          <w:sz w:val="32"/>
          <w:szCs w:val="32"/>
          <w:lang w:eastAsia="zh-CN"/>
        </w:rPr>
        <w:t>：</w:t>
      </w:r>
      <w:r>
        <w:rPr>
          <w:rFonts w:hint="eastAsia" w:ascii="仿宋" w:hAnsi="仿宋" w:eastAsia="仿宋"/>
          <w:bCs/>
          <w:kern w:val="0"/>
          <w:sz w:val="32"/>
          <w:szCs w:val="32"/>
          <w:lang w:val="en-US" w:eastAsia="zh-CN"/>
        </w:rPr>
        <w:t>每个</w:t>
      </w:r>
      <w:r>
        <w:rPr>
          <w:rFonts w:hint="eastAsia" w:ascii="仿宋" w:hAnsi="仿宋" w:eastAsia="仿宋"/>
          <w:bCs/>
          <w:kern w:val="0"/>
          <w:sz w:val="32"/>
          <w:szCs w:val="32"/>
        </w:rPr>
        <w:t>工程完工且验收合格后，</w:t>
      </w:r>
      <w:r>
        <w:rPr>
          <w:rFonts w:hint="eastAsia" w:ascii="仿宋" w:hAnsi="仿宋" w:eastAsia="仿宋"/>
          <w:bCs/>
          <w:kern w:val="0"/>
          <w:sz w:val="32"/>
          <w:szCs w:val="32"/>
          <w:lang w:val="en-US" w:eastAsia="zh-CN"/>
        </w:rPr>
        <w:t>采购人</w:t>
      </w:r>
      <w:r>
        <w:rPr>
          <w:rFonts w:hint="eastAsia" w:ascii="仿宋" w:hAnsi="仿宋" w:eastAsia="仿宋"/>
          <w:bCs/>
          <w:kern w:val="0"/>
          <w:sz w:val="32"/>
          <w:szCs w:val="32"/>
        </w:rPr>
        <w:t>向</w:t>
      </w:r>
      <w:r>
        <w:rPr>
          <w:rFonts w:hint="eastAsia" w:ascii="仿宋" w:hAnsi="仿宋" w:eastAsia="仿宋"/>
          <w:bCs/>
          <w:kern w:val="0"/>
          <w:sz w:val="32"/>
          <w:szCs w:val="32"/>
          <w:lang w:val="en-US" w:eastAsia="zh-CN"/>
        </w:rPr>
        <w:t>投标</w:t>
      </w:r>
      <w:r>
        <w:rPr>
          <w:rFonts w:hint="eastAsia" w:ascii="仿宋" w:hAnsi="仿宋" w:eastAsia="仿宋"/>
          <w:bCs/>
          <w:kern w:val="0"/>
          <w:sz w:val="32"/>
          <w:szCs w:val="32"/>
        </w:rPr>
        <w:t>人支付合同价的</w:t>
      </w:r>
      <w:r>
        <w:rPr>
          <w:rFonts w:hint="eastAsia" w:ascii="仿宋" w:hAnsi="仿宋" w:eastAsia="仿宋"/>
          <w:bCs/>
          <w:kern w:val="0"/>
          <w:sz w:val="32"/>
          <w:szCs w:val="32"/>
          <w:lang w:val="en-US" w:eastAsia="zh-CN"/>
        </w:rPr>
        <w:t>8</w:t>
      </w:r>
      <w:r>
        <w:rPr>
          <w:rFonts w:hint="eastAsia" w:ascii="仿宋" w:hAnsi="仿宋" w:eastAsia="仿宋"/>
          <w:bCs/>
          <w:kern w:val="0"/>
          <w:sz w:val="32"/>
          <w:szCs w:val="32"/>
        </w:rPr>
        <w:t>0%监理服务费；</w:t>
      </w:r>
      <w:r>
        <w:rPr>
          <w:rFonts w:hint="eastAsia" w:ascii="仿宋" w:hAnsi="仿宋" w:eastAsia="仿宋"/>
          <w:bCs/>
          <w:kern w:val="0"/>
          <w:sz w:val="32"/>
          <w:szCs w:val="32"/>
          <w:lang w:eastAsia="zh-CN"/>
        </w:rPr>
        <w:t>投标人</w:t>
      </w:r>
      <w:r>
        <w:rPr>
          <w:rFonts w:hint="eastAsia" w:ascii="仿宋" w:hAnsi="仿宋" w:eastAsia="仿宋"/>
          <w:bCs/>
          <w:kern w:val="0"/>
          <w:sz w:val="32"/>
          <w:szCs w:val="32"/>
        </w:rPr>
        <w:t>递交完整的</w:t>
      </w:r>
      <w:r>
        <w:rPr>
          <w:rFonts w:hint="eastAsia" w:ascii="仿宋" w:hAnsi="仿宋" w:eastAsia="仿宋"/>
          <w:bCs/>
          <w:kern w:val="0"/>
          <w:sz w:val="32"/>
          <w:szCs w:val="32"/>
          <w:lang w:val="en-US" w:eastAsia="zh-CN"/>
        </w:rPr>
        <w:t>每个</w:t>
      </w:r>
      <w:r>
        <w:rPr>
          <w:rFonts w:hint="eastAsia" w:ascii="仿宋" w:hAnsi="仿宋" w:eastAsia="仿宋"/>
          <w:bCs/>
          <w:kern w:val="0"/>
          <w:sz w:val="32"/>
          <w:szCs w:val="32"/>
        </w:rPr>
        <w:t>项目档案资料，且工程竣工结算完成并经</w:t>
      </w:r>
      <w:bookmarkStart w:id="26" w:name="OLE_LINK10"/>
      <w:r>
        <w:rPr>
          <w:rFonts w:hint="eastAsia" w:ascii="仿宋" w:hAnsi="仿宋" w:eastAsia="仿宋"/>
          <w:bCs/>
          <w:kern w:val="0"/>
          <w:sz w:val="32"/>
          <w:szCs w:val="32"/>
        </w:rPr>
        <w:t>审计单位审定确认后14个工作日内</w:t>
      </w:r>
      <w:r>
        <w:rPr>
          <w:rFonts w:hint="eastAsia" w:ascii="仿宋" w:hAnsi="仿宋" w:eastAsia="仿宋"/>
          <w:bCs/>
          <w:kern w:val="0"/>
          <w:sz w:val="32"/>
          <w:szCs w:val="32"/>
          <w:lang w:val="en-US" w:eastAsia="zh-CN"/>
        </w:rPr>
        <w:t>采购</w:t>
      </w:r>
      <w:r>
        <w:rPr>
          <w:rFonts w:hint="eastAsia" w:ascii="仿宋" w:hAnsi="仿宋" w:eastAsia="仿宋"/>
          <w:bCs/>
          <w:kern w:val="0"/>
          <w:sz w:val="32"/>
          <w:szCs w:val="32"/>
        </w:rPr>
        <w:t>人向</w:t>
      </w:r>
      <w:bookmarkStart w:id="27" w:name="OLE_LINK11"/>
      <w:r>
        <w:rPr>
          <w:rFonts w:hint="eastAsia" w:ascii="仿宋" w:hAnsi="仿宋" w:eastAsia="仿宋"/>
          <w:bCs/>
          <w:kern w:val="0"/>
          <w:sz w:val="32"/>
          <w:szCs w:val="32"/>
          <w:lang w:val="en-US" w:eastAsia="zh-CN"/>
        </w:rPr>
        <w:t>投标</w:t>
      </w:r>
      <w:bookmarkEnd w:id="27"/>
      <w:r>
        <w:rPr>
          <w:rFonts w:hint="eastAsia" w:ascii="仿宋" w:hAnsi="仿宋" w:eastAsia="仿宋"/>
          <w:bCs/>
          <w:kern w:val="0"/>
          <w:sz w:val="32"/>
          <w:szCs w:val="32"/>
        </w:rPr>
        <w:t>人支付合同总价的</w:t>
      </w:r>
      <w:r>
        <w:rPr>
          <w:rFonts w:hint="eastAsia" w:ascii="仿宋" w:hAnsi="仿宋" w:eastAsia="仿宋"/>
          <w:bCs/>
          <w:kern w:val="0"/>
          <w:sz w:val="32"/>
          <w:szCs w:val="32"/>
          <w:lang w:val="en-US" w:eastAsia="zh-CN"/>
        </w:rPr>
        <w:t>2</w:t>
      </w:r>
      <w:r>
        <w:rPr>
          <w:rFonts w:hint="eastAsia" w:ascii="仿宋" w:hAnsi="仿宋" w:eastAsia="仿宋"/>
          <w:bCs/>
          <w:kern w:val="0"/>
          <w:sz w:val="32"/>
          <w:szCs w:val="32"/>
        </w:rPr>
        <w:t>0%的监理服务费</w:t>
      </w:r>
      <w:r>
        <w:rPr>
          <w:rFonts w:hint="eastAsia" w:ascii="仿宋" w:hAnsi="仿宋" w:eastAsia="仿宋"/>
          <w:bCs/>
          <w:kern w:val="0"/>
          <w:sz w:val="32"/>
          <w:szCs w:val="32"/>
          <w:lang w:eastAsia="zh-CN"/>
        </w:rPr>
        <w:t>。</w:t>
      </w:r>
    </w:p>
    <w:bookmarkEnd w:id="26"/>
    <w:p>
      <w:pPr>
        <w:spacing w:line="480" w:lineRule="exact"/>
        <w:ind w:firstLine="569" w:firstLineChars="177"/>
        <w:rPr>
          <w:rFonts w:hint="eastAsia" w:ascii="仿宋" w:hAnsi="仿宋" w:eastAsia="仿宋"/>
          <w:b w:val="0"/>
          <w:bCs w:val="0"/>
          <w:sz w:val="32"/>
          <w:szCs w:val="32"/>
          <w:lang w:val="en-US" w:eastAsia="zh-CN"/>
        </w:rPr>
      </w:pPr>
      <w:r>
        <w:rPr>
          <w:rFonts w:hint="eastAsia" w:ascii="仿宋" w:hAnsi="仿宋" w:eastAsia="仿宋"/>
          <w:b/>
          <w:bCs/>
          <w:sz w:val="32"/>
          <w:szCs w:val="32"/>
          <w:lang w:val="en-US" w:eastAsia="zh-CN"/>
        </w:rPr>
        <w:t>3、验收标准</w:t>
      </w:r>
      <w:r>
        <w:rPr>
          <w:rFonts w:hint="eastAsia" w:ascii="仿宋" w:hAnsi="仿宋" w:eastAsia="仿宋"/>
          <w:b w:val="0"/>
          <w:bCs w:val="0"/>
          <w:sz w:val="32"/>
          <w:szCs w:val="32"/>
          <w:lang w:val="en-US" w:eastAsia="zh-CN"/>
        </w:rPr>
        <w:t>：以下列标准和方式对投标人的技术服务工作成果进行验收：</w:t>
      </w:r>
    </w:p>
    <w:p>
      <w:pPr>
        <w:spacing w:line="480" w:lineRule="exact"/>
        <w:ind w:firstLine="566" w:firstLineChars="177"/>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（1）投标人完成技术服务工作的形式：参与配套设备设施验收、系统安装调试与集成、培训、验收等实施过程服务，提供各阶段监理工作文档及监理总结报告。</w:t>
      </w:r>
    </w:p>
    <w:p>
      <w:pPr>
        <w:spacing w:line="480" w:lineRule="exact"/>
        <w:ind w:firstLine="566" w:firstLineChars="177"/>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（2）技术服务工作成果的验收标准：保证项目工程竣工并通过最终验收，达到预期的工程建设目标。</w:t>
      </w:r>
    </w:p>
    <w:p>
      <w:pPr>
        <w:spacing w:line="480" w:lineRule="exact"/>
        <w:ind w:firstLine="566" w:firstLineChars="177"/>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（3）技术服务工作成果的验收方法：投标人向采购人递交全套监理服务资料后，采购人组织对投标人提供的所有监理服务资料备案完成后进行服务最终验收。</w:t>
      </w:r>
    </w:p>
    <w:p>
      <w:pPr>
        <w:spacing w:line="480" w:lineRule="exact"/>
        <w:ind w:firstLine="566" w:firstLineChars="177"/>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（4）验收的时间和地点：南昌航空大学前湖校区本次招标的每个项目工程竣工并通过最终验收且提交完整的监理服务资料备案后7天内采购人组织对此次服务进行最终验收。</w:t>
      </w:r>
    </w:p>
    <w:p>
      <w:pPr>
        <w:pStyle w:val="18"/>
        <w:spacing w:line="520" w:lineRule="exact"/>
        <w:ind w:firstLine="482" w:firstLineChars="200"/>
        <w:jc w:val="both"/>
        <w:rPr>
          <w:rFonts w:hint="eastAsia" w:hAnsi="宋体"/>
          <w:b/>
          <w:color w:val="auto"/>
          <w:kern w:val="2"/>
        </w:rPr>
      </w:pPr>
      <w:r>
        <w:rPr>
          <w:rFonts w:hAnsi="宋体"/>
          <w:b/>
          <w:color w:val="auto"/>
          <w:kern w:val="2"/>
        </w:rPr>
        <w:t>6</w:t>
      </w:r>
      <w:r>
        <w:rPr>
          <w:rFonts w:hint="eastAsia" w:hAnsi="宋体"/>
          <w:b/>
          <w:color w:val="auto"/>
          <w:kern w:val="2"/>
        </w:rPr>
        <w:t>、其他要求：</w:t>
      </w:r>
    </w:p>
    <w:p>
      <w:pPr>
        <w:spacing w:beforeLines="50" w:afterLines="50" w:line="480" w:lineRule="exact"/>
        <w:ind w:firstLine="640" w:firstLineChars="200"/>
        <w:rPr>
          <w:rFonts w:hint="eastAsia" w:ascii="仿宋" w:hAnsi="仿宋" w:eastAsia="仿宋"/>
          <w:bCs/>
          <w:kern w:val="0"/>
          <w:sz w:val="32"/>
          <w:szCs w:val="32"/>
        </w:rPr>
      </w:pPr>
      <w:r>
        <w:rPr>
          <w:rFonts w:hint="eastAsia" w:ascii="仿宋" w:hAnsi="仿宋" w:eastAsia="仿宋"/>
          <w:bCs/>
          <w:kern w:val="0"/>
          <w:sz w:val="32"/>
          <w:szCs w:val="32"/>
        </w:rPr>
        <w:t>（1）</w:t>
      </w:r>
      <w:r>
        <w:rPr>
          <w:rFonts w:hint="eastAsia" w:ascii="仿宋" w:hAnsi="仿宋" w:eastAsia="仿宋"/>
          <w:bCs/>
          <w:kern w:val="0"/>
          <w:sz w:val="32"/>
          <w:szCs w:val="32"/>
          <w:lang w:eastAsia="zh-CN"/>
        </w:rPr>
        <w:t>投标人</w:t>
      </w:r>
      <w:r>
        <w:rPr>
          <w:rFonts w:hint="eastAsia" w:ascii="仿宋" w:hAnsi="仿宋" w:eastAsia="仿宋"/>
          <w:bCs/>
          <w:kern w:val="0"/>
          <w:sz w:val="32"/>
          <w:szCs w:val="32"/>
        </w:rPr>
        <w:t>应按</w:t>
      </w:r>
      <w:r>
        <w:rPr>
          <w:rFonts w:hint="eastAsia" w:ascii="仿宋" w:hAnsi="仿宋" w:eastAsia="仿宋"/>
          <w:bCs/>
          <w:kern w:val="0"/>
          <w:sz w:val="32"/>
          <w:szCs w:val="32"/>
          <w:lang w:val="en-US" w:eastAsia="zh-CN"/>
        </w:rPr>
        <w:t>采购</w:t>
      </w:r>
      <w:r>
        <w:rPr>
          <w:rFonts w:hint="eastAsia" w:ascii="仿宋" w:hAnsi="仿宋" w:eastAsia="仿宋"/>
          <w:bCs/>
          <w:kern w:val="0"/>
          <w:sz w:val="32"/>
          <w:szCs w:val="32"/>
        </w:rPr>
        <w:t>文件规定的项目内容、服务要求、质量标准向</w:t>
      </w:r>
      <w:r>
        <w:rPr>
          <w:rFonts w:hint="eastAsia" w:ascii="仿宋" w:hAnsi="仿宋" w:eastAsia="仿宋"/>
          <w:bCs/>
          <w:kern w:val="0"/>
          <w:sz w:val="32"/>
          <w:szCs w:val="32"/>
          <w:lang w:eastAsia="zh-CN"/>
        </w:rPr>
        <w:t>采购人</w:t>
      </w:r>
      <w:r>
        <w:rPr>
          <w:rFonts w:hint="eastAsia" w:ascii="仿宋" w:hAnsi="仿宋" w:eastAsia="仿宋"/>
          <w:bCs/>
          <w:kern w:val="0"/>
          <w:sz w:val="32"/>
          <w:szCs w:val="32"/>
        </w:rPr>
        <w:t>提供服务，并出具监理报告和验收报告。</w:t>
      </w:r>
    </w:p>
    <w:p>
      <w:pPr>
        <w:spacing w:beforeLines="50" w:afterLines="50" w:line="480" w:lineRule="exact"/>
        <w:ind w:firstLine="640" w:firstLineChars="200"/>
        <w:rPr>
          <w:rFonts w:hint="eastAsia" w:ascii="仿宋" w:hAnsi="仿宋" w:eastAsia="仿宋"/>
          <w:bCs/>
          <w:kern w:val="0"/>
          <w:sz w:val="32"/>
          <w:szCs w:val="32"/>
        </w:rPr>
      </w:pPr>
      <w:r>
        <w:rPr>
          <w:rFonts w:hint="eastAsia" w:ascii="仿宋" w:hAnsi="仿宋" w:eastAsia="仿宋"/>
          <w:bCs/>
          <w:kern w:val="0"/>
          <w:sz w:val="32"/>
          <w:szCs w:val="32"/>
        </w:rPr>
        <w:t>（2）所监理项目出现了进度、质量、安全问题未采取有效措施造成不良影响时，视情节扣减所监理项目的部分或者全部监理费。</w:t>
      </w:r>
    </w:p>
    <w:p>
      <w:pPr>
        <w:spacing w:beforeLines="50" w:afterLines="50" w:line="480" w:lineRule="exact"/>
        <w:ind w:firstLine="640" w:firstLineChars="200"/>
        <w:rPr>
          <w:rFonts w:hint="eastAsia" w:ascii="仿宋" w:hAnsi="仿宋" w:eastAsia="仿宋"/>
          <w:bCs/>
          <w:color w:val="auto"/>
          <w:kern w:val="0"/>
          <w:sz w:val="32"/>
          <w:szCs w:val="32"/>
        </w:rPr>
      </w:pPr>
      <w:r>
        <w:rPr>
          <w:rFonts w:hint="eastAsia" w:ascii="仿宋" w:hAnsi="仿宋" w:eastAsia="仿宋"/>
          <w:bCs/>
          <w:kern w:val="0"/>
          <w:sz w:val="32"/>
          <w:szCs w:val="32"/>
        </w:rPr>
        <w:t>（3）</w:t>
      </w:r>
      <w:r>
        <w:rPr>
          <w:rFonts w:hint="eastAsia" w:ascii="仿宋" w:hAnsi="仿宋" w:eastAsia="仿宋"/>
          <w:bCs/>
          <w:kern w:val="0"/>
          <w:sz w:val="32"/>
          <w:szCs w:val="32"/>
          <w:lang w:eastAsia="zh-CN"/>
        </w:rPr>
        <w:t>采</w:t>
      </w:r>
      <w:r>
        <w:rPr>
          <w:rFonts w:hint="eastAsia" w:ascii="仿宋" w:hAnsi="仿宋" w:eastAsia="仿宋"/>
          <w:bCs/>
          <w:color w:val="auto"/>
          <w:kern w:val="0"/>
          <w:sz w:val="32"/>
          <w:szCs w:val="32"/>
          <w:lang w:eastAsia="zh-CN"/>
        </w:rPr>
        <w:t>购人</w:t>
      </w:r>
      <w:r>
        <w:rPr>
          <w:rFonts w:hint="eastAsia" w:ascii="仿宋" w:hAnsi="仿宋" w:eastAsia="仿宋"/>
          <w:bCs/>
          <w:color w:val="auto"/>
          <w:kern w:val="0"/>
          <w:sz w:val="32"/>
          <w:szCs w:val="32"/>
        </w:rPr>
        <w:t>对项目监理部所有人员实行考勤制度，总监代表缺勤按人民币</w:t>
      </w:r>
      <w:r>
        <w:rPr>
          <w:rFonts w:hint="eastAsia" w:ascii="仿宋" w:hAnsi="仿宋" w:eastAsia="仿宋"/>
          <w:bCs/>
          <w:color w:val="auto"/>
          <w:kern w:val="0"/>
          <w:sz w:val="32"/>
          <w:szCs w:val="32"/>
          <w:lang w:val="en-US" w:eastAsia="zh-CN"/>
        </w:rPr>
        <w:t>1</w:t>
      </w:r>
      <w:r>
        <w:rPr>
          <w:rFonts w:hint="eastAsia" w:ascii="仿宋" w:hAnsi="仿宋" w:eastAsia="仿宋"/>
          <w:bCs/>
          <w:color w:val="auto"/>
          <w:kern w:val="0"/>
          <w:sz w:val="32"/>
          <w:szCs w:val="32"/>
        </w:rPr>
        <w:t>000元/天向</w:t>
      </w:r>
      <w:r>
        <w:rPr>
          <w:rFonts w:hint="eastAsia" w:ascii="仿宋" w:hAnsi="仿宋" w:eastAsia="仿宋"/>
          <w:bCs/>
          <w:color w:val="auto"/>
          <w:kern w:val="0"/>
          <w:sz w:val="32"/>
          <w:szCs w:val="32"/>
          <w:lang w:eastAsia="zh-CN"/>
        </w:rPr>
        <w:t>采购人</w:t>
      </w:r>
      <w:r>
        <w:rPr>
          <w:rFonts w:hint="eastAsia" w:ascii="仿宋" w:hAnsi="仿宋" w:eastAsia="仿宋"/>
          <w:bCs/>
          <w:color w:val="auto"/>
          <w:kern w:val="0"/>
          <w:sz w:val="32"/>
          <w:szCs w:val="32"/>
        </w:rPr>
        <w:t>支付违约金，项目监理部其他人员缺勤按人民币</w:t>
      </w:r>
      <w:r>
        <w:rPr>
          <w:rFonts w:hint="eastAsia" w:ascii="仿宋" w:hAnsi="仿宋" w:eastAsia="仿宋"/>
          <w:bCs/>
          <w:color w:val="auto"/>
          <w:kern w:val="0"/>
          <w:sz w:val="32"/>
          <w:szCs w:val="32"/>
          <w:lang w:val="en-US" w:eastAsia="zh-CN"/>
        </w:rPr>
        <w:t>5</w:t>
      </w:r>
      <w:r>
        <w:rPr>
          <w:rFonts w:hint="eastAsia" w:ascii="仿宋" w:hAnsi="仿宋" w:eastAsia="仿宋"/>
          <w:bCs/>
          <w:color w:val="auto"/>
          <w:kern w:val="0"/>
          <w:sz w:val="32"/>
          <w:szCs w:val="32"/>
        </w:rPr>
        <w:t>00元/天向</w:t>
      </w:r>
      <w:r>
        <w:rPr>
          <w:rFonts w:hint="eastAsia" w:ascii="仿宋" w:hAnsi="仿宋" w:eastAsia="仿宋"/>
          <w:bCs/>
          <w:color w:val="auto"/>
          <w:kern w:val="0"/>
          <w:sz w:val="32"/>
          <w:szCs w:val="32"/>
          <w:lang w:eastAsia="zh-CN"/>
        </w:rPr>
        <w:t>采购人</w:t>
      </w:r>
      <w:r>
        <w:rPr>
          <w:rFonts w:hint="eastAsia" w:ascii="仿宋" w:hAnsi="仿宋" w:eastAsia="仿宋"/>
          <w:bCs/>
          <w:color w:val="auto"/>
          <w:kern w:val="0"/>
          <w:sz w:val="32"/>
          <w:szCs w:val="32"/>
        </w:rPr>
        <w:t>支付违约金，由</w:t>
      </w:r>
      <w:r>
        <w:rPr>
          <w:rFonts w:hint="eastAsia" w:ascii="仿宋" w:hAnsi="仿宋" w:eastAsia="仿宋"/>
          <w:bCs/>
          <w:color w:val="auto"/>
          <w:kern w:val="0"/>
          <w:sz w:val="32"/>
          <w:szCs w:val="32"/>
          <w:lang w:eastAsia="zh-CN"/>
        </w:rPr>
        <w:t>采购人</w:t>
      </w:r>
      <w:r>
        <w:rPr>
          <w:rFonts w:hint="eastAsia" w:ascii="仿宋" w:hAnsi="仿宋" w:eastAsia="仿宋"/>
          <w:bCs/>
          <w:color w:val="auto"/>
          <w:kern w:val="0"/>
          <w:sz w:val="32"/>
          <w:szCs w:val="32"/>
        </w:rPr>
        <w:t>从每期应支付的监理服务费中扣减。项目监理部所有人员累计每月缺勤达15人天，</w:t>
      </w:r>
      <w:r>
        <w:rPr>
          <w:rFonts w:hint="eastAsia" w:ascii="仿宋" w:hAnsi="仿宋" w:eastAsia="仿宋"/>
          <w:bCs/>
          <w:color w:val="auto"/>
          <w:kern w:val="0"/>
          <w:sz w:val="32"/>
          <w:szCs w:val="32"/>
          <w:lang w:eastAsia="zh-CN"/>
        </w:rPr>
        <w:t>采购人</w:t>
      </w:r>
      <w:r>
        <w:rPr>
          <w:rFonts w:hint="eastAsia" w:ascii="仿宋" w:hAnsi="仿宋" w:eastAsia="仿宋"/>
          <w:bCs/>
          <w:color w:val="auto"/>
          <w:kern w:val="0"/>
          <w:sz w:val="32"/>
          <w:szCs w:val="32"/>
        </w:rPr>
        <w:t>有权解除合同并追究</w:t>
      </w:r>
      <w:r>
        <w:rPr>
          <w:rFonts w:hint="eastAsia" w:ascii="仿宋" w:hAnsi="仿宋" w:eastAsia="仿宋"/>
          <w:bCs/>
          <w:color w:val="auto"/>
          <w:kern w:val="0"/>
          <w:sz w:val="32"/>
          <w:szCs w:val="32"/>
          <w:lang w:eastAsia="zh-CN"/>
        </w:rPr>
        <w:t>投标人</w:t>
      </w:r>
      <w:r>
        <w:rPr>
          <w:rFonts w:hint="eastAsia" w:ascii="仿宋" w:hAnsi="仿宋" w:eastAsia="仿宋"/>
          <w:bCs/>
          <w:color w:val="auto"/>
          <w:kern w:val="0"/>
          <w:sz w:val="32"/>
          <w:szCs w:val="32"/>
        </w:rPr>
        <w:t>由此造成的一切损失。</w:t>
      </w:r>
    </w:p>
    <w:p>
      <w:pPr>
        <w:spacing w:beforeLines="50" w:afterLines="50" w:line="480" w:lineRule="exact"/>
        <w:ind w:firstLine="640" w:firstLineChars="200"/>
        <w:rPr>
          <w:rFonts w:hint="eastAsia" w:ascii="仿宋" w:hAnsi="仿宋" w:eastAsia="仿宋"/>
          <w:bCs/>
          <w:kern w:val="0"/>
          <w:sz w:val="32"/>
          <w:szCs w:val="32"/>
        </w:rPr>
      </w:pPr>
      <w:r>
        <w:rPr>
          <w:rFonts w:hint="eastAsia" w:ascii="仿宋" w:hAnsi="仿宋" w:eastAsia="仿宋"/>
          <w:bCs/>
          <w:color w:val="auto"/>
          <w:kern w:val="0"/>
          <w:sz w:val="32"/>
          <w:szCs w:val="32"/>
        </w:rPr>
        <w:t>（4）项目监理部人员变更：项目监理服务期内，</w:t>
      </w:r>
      <w:r>
        <w:rPr>
          <w:rFonts w:hint="eastAsia" w:ascii="仿宋" w:hAnsi="仿宋" w:eastAsia="仿宋"/>
          <w:bCs/>
          <w:color w:val="auto"/>
          <w:kern w:val="0"/>
          <w:sz w:val="32"/>
          <w:szCs w:val="32"/>
          <w:lang w:val="en-US" w:eastAsia="zh-CN"/>
        </w:rPr>
        <w:t>投标人</w:t>
      </w:r>
      <w:r>
        <w:rPr>
          <w:rFonts w:hint="eastAsia" w:ascii="仿宋" w:hAnsi="仿宋" w:eastAsia="仿宋"/>
          <w:bCs/>
          <w:color w:val="auto"/>
          <w:kern w:val="0"/>
          <w:sz w:val="32"/>
          <w:szCs w:val="32"/>
        </w:rPr>
        <w:t>不得</w:t>
      </w:r>
      <w:r>
        <w:rPr>
          <w:rFonts w:hint="eastAsia" w:ascii="仿宋" w:hAnsi="仿宋" w:eastAsia="仿宋"/>
          <w:bCs/>
          <w:color w:val="auto"/>
          <w:kern w:val="0"/>
          <w:sz w:val="32"/>
          <w:szCs w:val="32"/>
          <w:lang w:val="en-US" w:eastAsia="zh-CN"/>
        </w:rPr>
        <w:t>擅自</w:t>
      </w:r>
      <w:r>
        <w:rPr>
          <w:rFonts w:hint="eastAsia" w:ascii="仿宋" w:hAnsi="仿宋" w:eastAsia="仿宋"/>
          <w:bCs/>
          <w:color w:val="auto"/>
          <w:kern w:val="0"/>
          <w:sz w:val="32"/>
          <w:szCs w:val="32"/>
        </w:rPr>
        <w:t>更换项目负责人和项目</w:t>
      </w:r>
      <w:r>
        <w:rPr>
          <w:rFonts w:hint="eastAsia" w:ascii="仿宋" w:hAnsi="仿宋" w:eastAsia="仿宋"/>
          <w:bCs/>
          <w:kern w:val="0"/>
          <w:sz w:val="32"/>
          <w:szCs w:val="32"/>
        </w:rPr>
        <w:t>监理部人员，如需更换必须经过</w:t>
      </w:r>
      <w:r>
        <w:rPr>
          <w:rFonts w:hint="eastAsia" w:ascii="仿宋" w:hAnsi="仿宋" w:eastAsia="仿宋"/>
          <w:bCs/>
          <w:kern w:val="0"/>
          <w:sz w:val="32"/>
          <w:szCs w:val="32"/>
          <w:lang w:eastAsia="zh-CN"/>
        </w:rPr>
        <w:t>采购人</w:t>
      </w:r>
      <w:r>
        <w:rPr>
          <w:rFonts w:hint="eastAsia" w:ascii="仿宋" w:hAnsi="仿宋" w:eastAsia="仿宋"/>
          <w:bCs/>
          <w:kern w:val="0"/>
          <w:sz w:val="32"/>
          <w:szCs w:val="32"/>
        </w:rPr>
        <w:t>的书面同意</w:t>
      </w:r>
      <w:r>
        <w:rPr>
          <w:rFonts w:hint="eastAsia" w:ascii="仿宋" w:hAnsi="仿宋" w:eastAsia="仿宋"/>
          <w:bCs/>
          <w:kern w:val="0"/>
          <w:sz w:val="32"/>
          <w:szCs w:val="32"/>
          <w:lang w:eastAsia="zh-CN"/>
        </w:rPr>
        <w:t>。</w:t>
      </w:r>
      <w:r>
        <w:rPr>
          <w:rFonts w:hint="eastAsia" w:ascii="仿宋" w:hAnsi="仿宋" w:eastAsia="仿宋"/>
          <w:bCs/>
          <w:color w:val="auto"/>
          <w:kern w:val="0"/>
          <w:sz w:val="32"/>
          <w:szCs w:val="32"/>
        </w:rPr>
        <w:t>未经批准更换总监、总监代表，处以5000元罚款，并扣除相应监理费用</w:t>
      </w:r>
      <w:r>
        <w:rPr>
          <w:rFonts w:hint="eastAsia" w:ascii="仿宋" w:hAnsi="仿宋" w:eastAsia="仿宋"/>
          <w:bCs/>
          <w:color w:val="auto"/>
          <w:kern w:val="0"/>
          <w:sz w:val="32"/>
          <w:szCs w:val="32"/>
          <w:lang w:eastAsia="zh-CN"/>
        </w:rPr>
        <w:t>；</w:t>
      </w:r>
      <w:r>
        <w:rPr>
          <w:rFonts w:hint="eastAsia" w:ascii="仿宋" w:hAnsi="仿宋" w:eastAsia="仿宋"/>
          <w:bCs/>
          <w:color w:val="auto"/>
          <w:kern w:val="0"/>
          <w:sz w:val="32"/>
          <w:szCs w:val="32"/>
        </w:rPr>
        <w:t>未经批准更换监理工程师，处以2000元罚款，并扣除相应监理费用。</w:t>
      </w:r>
    </w:p>
    <w:p>
      <w:pPr>
        <w:spacing w:beforeLines="50" w:afterLines="50" w:line="480" w:lineRule="exact"/>
        <w:ind w:firstLine="640" w:firstLineChars="200"/>
        <w:rPr>
          <w:rFonts w:hint="eastAsia" w:ascii="仿宋" w:hAnsi="仿宋" w:eastAsia="仿宋"/>
          <w:bCs/>
          <w:kern w:val="0"/>
          <w:sz w:val="32"/>
          <w:szCs w:val="32"/>
        </w:rPr>
      </w:pPr>
      <w:r>
        <w:rPr>
          <w:rFonts w:hint="eastAsia" w:ascii="仿宋" w:hAnsi="仿宋" w:eastAsia="仿宋"/>
          <w:bCs/>
          <w:kern w:val="0"/>
          <w:sz w:val="32"/>
          <w:szCs w:val="32"/>
        </w:rPr>
        <w:t>（5）</w:t>
      </w:r>
      <w:r>
        <w:rPr>
          <w:rFonts w:hint="eastAsia" w:ascii="仿宋" w:hAnsi="仿宋" w:eastAsia="仿宋"/>
          <w:bCs/>
          <w:kern w:val="0"/>
          <w:sz w:val="32"/>
          <w:szCs w:val="32"/>
          <w:lang w:eastAsia="zh-CN"/>
        </w:rPr>
        <w:t>投标人</w:t>
      </w:r>
      <w:r>
        <w:rPr>
          <w:rFonts w:hint="eastAsia" w:ascii="仿宋" w:hAnsi="仿宋" w:eastAsia="仿宋"/>
          <w:bCs/>
          <w:kern w:val="0"/>
          <w:sz w:val="32"/>
          <w:szCs w:val="32"/>
        </w:rPr>
        <w:t>应保证</w:t>
      </w:r>
      <w:r>
        <w:rPr>
          <w:rFonts w:hint="eastAsia" w:ascii="仿宋" w:hAnsi="仿宋" w:eastAsia="仿宋"/>
          <w:bCs/>
          <w:kern w:val="0"/>
          <w:sz w:val="32"/>
          <w:szCs w:val="32"/>
          <w:lang w:eastAsia="zh-CN"/>
        </w:rPr>
        <w:t>采购人</w:t>
      </w:r>
      <w:r>
        <w:rPr>
          <w:rFonts w:hint="eastAsia" w:ascii="仿宋" w:hAnsi="仿宋" w:eastAsia="仿宋"/>
          <w:bCs/>
          <w:kern w:val="0"/>
          <w:sz w:val="32"/>
          <w:szCs w:val="32"/>
        </w:rPr>
        <w:t>在使用本项目或其任何一部分时不受第三方提出侵犯其专利权、商标权和设计权的起诉。如果任何第三方提出侵权指控或赔偿要求，</w:t>
      </w:r>
      <w:r>
        <w:rPr>
          <w:rFonts w:hint="eastAsia" w:ascii="仿宋" w:hAnsi="仿宋" w:eastAsia="仿宋"/>
          <w:bCs/>
          <w:kern w:val="0"/>
          <w:sz w:val="32"/>
          <w:szCs w:val="32"/>
          <w:lang w:eastAsia="zh-CN"/>
        </w:rPr>
        <w:t>投标人</w:t>
      </w:r>
      <w:r>
        <w:rPr>
          <w:rFonts w:hint="eastAsia" w:ascii="仿宋" w:hAnsi="仿宋" w:eastAsia="仿宋"/>
          <w:bCs/>
          <w:kern w:val="0"/>
          <w:sz w:val="32"/>
          <w:szCs w:val="32"/>
        </w:rPr>
        <w:t>必须与第三方交涉，并承担发生和可能发生的一切损失、费用和法律责任。</w:t>
      </w:r>
    </w:p>
    <w:p>
      <w:pPr>
        <w:spacing w:beforeLines="50" w:afterLines="50" w:line="480" w:lineRule="exact"/>
        <w:ind w:firstLine="640" w:firstLineChars="200"/>
        <w:rPr>
          <w:rFonts w:hint="eastAsia" w:ascii="仿宋" w:hAnsi="仿宋" w:eastAsia="仿宋"/>
          <w:bCs/>
          <w:kern w:val="0"/>
          <w:sz w:val="32"/>
          <w:szCs w:val="32"/>
        </w:rPr>
      </w:pPr>
      <w:r>
        <w:rPr>
          <w:rFonts w:hint="eastAsia" w:ascii="仿宋" w:hAnsi="仿宋" w:eastAsia="仿宋"/>
          <w:bCs/>
          <w:kern w:val="0"/>
          <w:sz w:val="32"/>
          <w:szCs w:val="32"/>
        </w:rPr>
        <w:t>（6）本项目为交钥匙工程，包括在服务期内，</w:t>
      </w:r>
      <w:r>
        <w:rPr>
          <w:rFonts w:hint="eastAsia" w:ascii="仿宋" w:hAnsi="仿宋" w:eastAsia="仿宋"/>
          <w:bCs/>
          <w:kern w:val="0"/>
          <w:sz w:val="32"/>
          <w:szCs w:val="32"/>
          <w:lang w:eastAsia="zh-CN"/>
        </w:rPr>
        <w:t>投标人</w:t>
      </w:r>
      <w:r>
        <w:rPr>
          <w:rFonts w:hint="eastAsia" w:ascii="仿宋" w:hAnsi="仿宋" w:eastAsia="仿宋"/>
          <w:bCs/>
          <w:kern w:val="0"/>
          <w:sz w:val="32"/>
          <w:szCs w:val="32"/>
        </w:rPr>
        <w:t>派驻的监理人员的差旅、食宿等费用以及完成本项目所涉及的一切税、费。</w:t>
      </w:r>
    </w:p>
    <w:p>
      <w:pPr>
        <w:numPr>
          <w:ilvl w:val="0"/>
          <w:numId w:val="0"/>
        </w:numPr>
        <w:spacing w:beforeLines="50" w:afterLines="50" w:line="480" w:lineRule="exact"/>
        <w:ind w:firstLine="640"/>
        <w:rPr>
          <w:rFonts w:hint="eastAsia" w:ascii="仿宋" w:hAnsi="仿宋" w:eastAsia="仿宋"/>
          <w:bCs/>
          <w:kern w:val="0"/>
          <w:sz w:val="32"/>
          <w:szCs w:val="32"/>
          <w:lang w:val="en-US" w:eastAsia="zh-CN"/>
        </w:rPr>
      </w:pPr>
    </w:p>
    <w:p>
      <w:pPr>
        <w:spacing w:line="420" w:lineRule="exact"/>
        <w:ind w:firstLine="482"/>
        <w:rPr>
          <w:rFonts w:ascii="仿宋" w:hAnsi="仿宋" w:eastAsia="仿宋"/>
          <w:b/>
          <w:sz w:val="32"/>
          <w:szCs w:val="32"/>
        </w:rPr>
        <w:sectPr>
          <w:headerReference r:id="rId4" w:type="first"/>
          <w:footerReference r:id="rId7" w:type="first"/>
          <w:headerReference r:id="rId3" w:type="default"/>
          <w:footerReference r:id="rId5" w:type="default"/>
          <w:footerReference r:id="rId6" w:type="even"/>
          <w:pgSz w:w="11906" w:h="16838"/>
          <w:pgMar w:top="1440" w:right="1133" w:bottom="1440" w:left="1797" w:header="851" w:footer="992" w:gutter="0"/>
          <w:cols w:space="720" w:num="1"/>
          <w:titlePg/>
          <w:docGrid w:type="lines" w:linePitch="312" w:charSpace="0"/>
        </w:sectPr>
      </w:pPr>
      <w:r>
        <w:rPr>
          <w:rFonts w:hint="eastAsia" w:ascii="仿宋" w:hAnsi="仿宋" w:eastAsia="仿宋"/>
          <w:b/>
          <w:sz w:val="32"/>
          <w:szCs w:val="32"/>
        </w:rPr>
        <w:t>注：以上商务条款为必须满足项，否则作无效响应处理。</w:t>
      </w:r>
    </w:p>
    <w:p>
      <w:pPr>
        <w:pStyle w:val="12"/>
        <w:numPr>
          <w:ilvl w:val="0"/>
          <w:numId w:val="1"/>
        </w:numPr>
        <w:spacing w:line="360" w:lineRule="auto"/>
        <w:ind w:firstLineChars="0"/>
        <w:jc w:val="left"/>
        <w:rPr>
          <w:rFonts w:ascii="仿宋" w:hAnsi="仿宋" w:eastAsia="仿宋"/>
          <w:b/>
          <w:sz w:val="36"/>
          <w:szCs w:val="28"/>
        </w:rPr>
      </w:pPr>
      <w:r>
        <w:rPr>
          <w:rFonts w:hint="eastAsia" w:ascii="仿宋" w:hAnsi="仿宋" w:eastAsia="仿宋"/>
          <w:b/>
          <w:sz w:val="36"/>
          <w:szCs w:val="28"/>
        </w:rPr>
        <w:t>采购评价和比较</w:t>
      </w:r>
    </w:p>
    <w:p>
      <w:pPr>
        <w:spacing w:line="480" w:lineRule="exact"/>
        <w:ind w:firstLine="48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采购单位依照采购公告规定的方法和标准</w:t>
      </w:r>
      <w:r>
        <w:rPr>
          <w:rFonts w:hint="eastAsia" w:ascii="仿宋" w:hAnsi="仿宋" w:eastAsia="仿宋" w:cs="宋体"/>
          <w:sz w:val="32"/>
          <w:szCs w:val="32"/>
        </w:rPr>
        <w:t>对资格性检查和符合性检查合格的响应文件</w:t>
      </w:r>
      <w:r>
        <w:rPr>
          <w:rFonts w:hint="eastAsia" w:ascii="仿宋" w:hAnsi="仿宋" w:eastAsia="仿宋" w:cs="宋体"/>
          <w:sz w:val="32"/>
          <w:szCs w:val="32"/>
          <w:lang w:val="en-US" w:eastAsia="zh-CN"/>
        </w:rPr>
        <w:t>进行</w:t>
      </w:r>
      <w:r>
        <w:rPr>
          <w:rFonts w:hint="eastAsia" w:ascii="仿宋" w:hAnsi="仿宋" w:eastAsia="仿宋" w:cs="宋体"/>
          <w:sz w:val="32"/>
          <w:szCs w:val="32"/>
        </w:rPr>
        <w:t>技术和商务</w:t>
      </w:r>
      <w:r>
        <w:rPr>
          <w:rFonts w:hint="eastAsia" w:ascii="仿宋" w:hAnsi="仿宋" w:eastAsia="仿宋"/>
          <w:sz w:val="32"/>
          <w:szCs w:val="32"/>
        </w:rPr>
        <w:t>进行独立评审。</w:t>
      </w:r>
    </w:p>
    <w:p>
      <w:pPr>
        <w:spacing w:line="480" w:lineRule="exact"/>
        <w:ind w:firstLine="480"/>
        <w:rPr>
          <w:rFonts w:ascii="仿宋" w:hAnsi="仿宋" w:eastAsia="仿宋"/>
          <w:b/>
          <w:sz w:val="32"/>
          <w:szCs w:val="32"/>
        </w:rPr>
      </w:pPr>
      <w:r>
        <w:rPr>
          <w:rFonts w:hint="eastAsia" w:ascii="仿宋" w:hAnsi="仿宋" w:eastAsia="仿宋"/>
          <w:sz w:val="32"/>
          <w:szCs w:val="32"/>
        </w:rPr>
        <w:t>2、采购方法：</w:t>
      </w:r>
      <w:r>
        <w:rPr>
          <w:rFonts w:hint="eastAsia" w:ascii="仿宋" w:hAnsi="仿宋" w:eastAsia="仿宋"/>
          <w:b/>
          <w:sz w:val="32"/>
          <w:szCs w:val="32"/>
          <w:u w:val="single"/>
        </w:rPr>
        <w:t>最低评标价法</w:t>
      </w:r>
      <w:r>
        <w:rPr>
          <w:rFonts w:hint="eastAsia" w:ascii="仿宋" w:hAnsi="仿宋" w:eastAsia="仿宋"/>
          <w:sz w:val="32"/>
          <w:szCs w:val="32"/>
        </w:rPr>
        <w:t>。</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最低评标价法，是指响应文件满足采购文件全部实质性要求，且响应报价最低的服务商为成交服务商的采购方法。服务商的响应文件在全部满足采购文件实质性要求前提下，采购人依据统一的价格要素评定最低价，以提出最低投标报价的服务商作为中标候选服务商。</w:t>
      </w:r>
      <w:r>
        <w:rPr>
          <w:rFonts w:hint="eastAsia" w:ascii="仿宋" w:hAnsi="仿宋" w:eastAsia="仿宋"/>
          <w:b/>
          <w:sz w:val="32"/>
          <w:szCs w:val="32"/>
        </w:rPr>
        <w:t>具体内容详见如下：</w:t>
      </w:r>
    </w:p>
    <w:p>
      <w:pPr>
        <w:pStyle w:val="12"/>
        <w:spacing w:line="480" w:lineRule="exact"/>
        <w:ind w:firstLineChars="0"/>
        <w:rPr>
          <w:rFonts w:ascii="仿宋" w:hAnsi="仿宋" w:eastAsia="仿宋"/>
          <w:b/>
          <w:bCs/>
          <w:sz w:val="32"/>
          <w:szCs w:val="32"/>
        </w:rPr>
      </w:pPr>
      <w:r>
        <w:rPr>
          <w:rFonts w:hint="eastAsia" w:ascii="仿宋" w:hAnsi="仿宋" w:eastAsia="仿宋" w:cs="宋体"/>
          <w:sz w:val="32"/>
          <w:szCs w:val="32"/>
        </w:rPr>
        <w:t>（1）</w:t>
      </w:r>
      <w:r>
        <w:rPr>
          <w:rFonts w:hint="eastAsia" w:ascii="仿宋" w:hAnsi="仿宋" w:eastAsia="仿宋"/>
          <w:b/>
          <w:bCs/>
          <w:sz w:val="32"/>
          <w:szCs w:val="32"/>
        </w:rPr>
        <w:t>价格评议：</w:t>
      </w:r>
    </w:p>
    <w:p>
      <w:pPr>
        <w:spacing w:line="480" w:lineRule="exact"/>
        <w:ind w:firstLine="480"/>
        <w:rPr>
          <w:rFonts w:ascii="仿宋" w:hAnsi="仿宋" w:eastAsia="仿宋"/>
          <w:b/>
          <w:sz w:val="32"/>
          <w:szCs w:val="32"/>
        </w:rPr>
      </w:pPr>
      <w:r>
        <w:rPr>
          <w:rFonts w:hint="eastAsia" w:ascii="仿宋" w:hAnsi="仿宋" w:eastAsia="仿宋"/>
          <w:sz w:val="32"/>
          <w:szCs w:val="32"/>
        </w:rPr>
        <w:t>采购结果按响应投标报价由低</w:t>
      </w:r>
      <w:bookmarkStart w:id="28" w:name="OLE_LINK21"/>
      <w:r>
        <w:rPr>
          <w:rFonts w:hint="eastAsia" w:ascii="仿宋" w:hAnsi="仿宋" w:eastAsia="仿宋"/>
          <w:sz w:val="32"/>
          <w:szCs w:val="32"/>
        </w:rPr>
        <w:t>到高顺序排列。</w:t>
      </w:r>
      <w:r>
        <w:rPr>
          <w:rFonts w:hint="eastAsia" w:ascii="仿宋" w:hAnsi="仿宋" w:eastAsia="仿宋"/>
          <w:b/>
          <w:sz w:val="32"/>
          <w:szCs w:val="32"/>
        </w:rPr>
        <w:t>报价不得高于预算价，否则按无效响应处理。</w:t>
      </w:r>
      <w:r>
        <w:rPr>
          <w:rFonts w:hint="eastAsia" w:ascii="仿宋" w:hAnsi="仿宋" w:eastAsia="仿宋"/>
          <w:sz w:val="32"/>
          <w:szCs w:val="32"/>
        </w:rPr>
        <w:t>响应投标报价相同的并列。采购人认为，排在前面的成交服务商的最低报价明显不合理或者低于成本，有可能影响商品质量和不能诚信履约的，应当要求其在规定的期限内提供书面文件予以解释说明，并提交相关证明材料；否则，采购人可以取消该服务商的采购中标候选资格，按顺序由排在后面的中标</w:t>
      </w:r>
      <w:bookmarkEnd w:id="28"/>
      <w:r>
        <w:rPr>
          <w:rFonts w:hint="eastAsia" w:ascii="仿宋" w:hAnsi="仿宋" w:eastAsia="仿宋"/>
          <w:sz w:val="32"/>
          <w:szCs w:val="32"/>
        </w:rPr>
        <w:t>候选服务商递补，以此类推。</w:t>
      </w:r>
    </w:p>
    <w:p>
      <w:pPr>
        <w:spacing w:before="156" w:line="480" w:lineRule="exact"/>
        <w:ind w:firstLine="482"/>
        <w:rPr>
          <w:rFonts w:ascii="仿宋" w:hAnsi="仿宋" w:eastAsia="仿宋"/>
          <w:b/>
          <w:bCs/>
          <w:sz w:val="32"/>
          <w:szCs w:val="32"/>
        </w:rPr>
      </w:pPr>
      <w:r>
        <w:rPr>
          <w:rFonts w:hint="eastAsia" w:ascii="仿宋" w:hAnsi="仿宋" w:eastAsia="仿宋"/>
          <w:b/>
          <w:bCs/>
          <w:sz w:val="32"/>
          <w:szCs w:val="32"/>
        </w:rPr>
        <w:t>（2）技术评议：</w:t>
      </w:r>
    </w:p>
    <w:p>
      <w:pPr>
        <w:widowControl/>
        <w:spacing w:line="480" w:lineRule="exact"/>
        <w:ind w:firstLine="640" w:firstLineChars="200"/>
        <w:jc w:val="left"/>
        <w:rPr>
          <w:rFonts w:ascii="仿宋" w:hAnsi="仿宋" w:eastAsia="仿宋"/>
          <w:sz w:val="32"/>
          <w:szCs w:val="32"/>
        </w:rPr>
      </w:pPr>
      <w:r>
        <w:rPr>
          <w:rFonts w:hint="eastAsia" w:ascii="仿宋" w:hAnsi="仿宋" w:eastAsia="仿宋"/>
          <w:sz w:val="32"/>
          <w:szCs w:val="32"/>
        </w:rPr>
        <w:t>服务商必须完全响应采购文件第二部分采购需求中的“（一）、服务标准和要求”，否则视为无效响应。</w:t>
      </w:r>
    </w:p>
    <w:p>
      <w:pPr>
        <w:spacing w:beforeLines="50" w:line="480" w:lineRule="exact"/>
        <w:ind w:firstLine="565" w:firstLineChars="176"/>
        <w:rPr>
          <w:rFonts w:ascii="仿宋" w:hAnsi="仿宋" w:eastAsia="仿宋"/>
          <w:b/>
          <w:sz w:val="32"/>
          <w:szCs w:val="32"/>
        </w:rPr>
      </w:pPr>
      <w:r>
        <w:rPr>
          <w:rFonts w:hint="eastAsia" w:ascii="仿宋" w:hAnsi="仿宋" w:eastAsia="仿宋"/>
          <w:b/>
          <w:sz w:val="32"/>
          <w:szCs w:val="32"/>
        </w:rPr>
        <w:t>（3）商务评议：</w:t>
      </w:r>
    </w:p>
    <w:p>
      <w:pPr>
        <w:spacing w:line="480" w:lineRule="exact"/>
        <w:ind w:firstLine="640" w:firstLineChars="200"/>
        <w:rPr>
          <w:rFonts w:ascii="仿宋" w:hAnsi="仿宋" w:eastAsia="仿宋" w:cs="宋体"/>
          <w:sz w:val="32"/>
          <w:szCs w:val="32"/>
        </w:rPr>
      </w:pPr>
      <w:r>
        <w:rPr>
          <w:rFonts w:hint="eastAsia" w:ascii="仿宋" w:hAnsi="仿宋" w:eastAsia="仿宋"/>
          <w:sz w:val="32"/>
          <w:szCs w:val="32"/>
        </w:rPr>
        <w:t>服务商必须完全响应采购文件第二部分采购需求中的</w:t>
      </w:r>
      <w:r>
        <w:rPr>
          <w:rFonts w:hint="eastAsia" w:ascii="仿宋" w:hAnsi="仿宋" w:eastAsia="仿宋" w:cs="宋体"/>
          <w:sz w:val="32"/>
          <w:szCs w:val="32"/>
        </w:rPr>
        <w:t>“（二）、商务条款”，否则视为无效</w:t>
      </w:r>
      <w:r>
        <w:rPr>
          <w:rFonts w:hint="eastAsia" w:ascii="仿宋" w:hAnsi="仿宋" w:eastAsia="仿宋"/>
          <w:sz w:val="32"/>
          <w:szCs w:val="32"/>
        </w:rPr>
        <w:t>响</w:t>
      </w:r>
      <w:r>
        <w:rPr>
          <w:rFonts w:hint="eastAsia" w:ascii="仿宋" w:hAnsi="仿宋" w:eastAsia="仿宋" w:cs="宋体"/>
          <w:sz w:val="32"/>
          <w:szCs w:val="32"/>
        </w:rPr>
        <w:t>应。</w:t>
      </w:r>
    </w:p>
    <w:p>
      <w:pPr>
        <w:spacing w:line="480" w:lineRule="exact"/>
        <w:ind w:firstLine="640" w:firstLineChars="200"/>
        <w:rPr>
          <w:rFonts w:ascii="仿宋" w:hAnsi="仿宋" w:eastAsia="仿宋" w:cs="宋体"/>
          <w:sz w:val="32"/>
          <w:szCs w:val="32"/>
        </w:rPr>
      </w:pPr>
      <w:r>
        <w:rPr>
          <w:rFonts w:hint="eastAsia" w:ascii="仿宋" w:hAnsi="仿宋" w:eastAsia="仿宋" w:cs="宋体"/>
          <w:sz w:val="32"/>
          <w:szCs w:val="32"/>
        </w:rPr>
        <w:t>1、通过资格性和符合性审查的服务商不足3家、或响应投标报价未超过采购文件规定范围的服务商不足3家时，采购活动终止。</w:t>
      </w:r>
    </w:p>
    <w:p>
      <w:pPr>
        <w:spacing w:line="480" w:lineRule="exact"/>
        <w:ind w:firstLine="480"/>
        <w:rPr>
          <w:rFonts w:ascii="仿宋" w:hAnsi="仿宋" w:eastAsia="仿宋"/>
          <w:sz w:val="32"/>
          <w:szCs w:val="32"/>
        </w:rPr>
      </w:pPr>
      <w:r>
        <w:rPr>
          <w:rFonts w:hint="eastAsia" w:ascii="仿宋" w:hAnsi="仿宋" w:eastAsia="仿宋" w:cs="宋体"/>
          <w:sz w:val="32"/>
          <w:szCs w:val="32"/>
        </w:rPr>
        <w:t>2、推荐成交服务商：采购单位按投标报价由低到高顺序排列。响应文件满足采购文件全部实质性要求且投标报价最低的服务商为排名第一的成交服务商。最低投标报价相同的，由评标委员会采取随机抽取方式确定一个成交服务商。</w:t>
      </w:r>
    </w:p>
    <w:p>
      <w:pPr>
        <w:pStyle w:val="12"/>
        <w:numPr>
          <w:ilvl w:val="0"/>
          <w:numId w:val="1"/>
        </w:numPr>
        <w:spacing w:line="360" w:lineRule="auto"/>
        <w:ind w:firstLineChars="0"/>
        <w:jc w:val="left"/>
        <w:rPr>
          <w:rFonts w:ascii="仿宋" w:hAnsi="仿宋" w:eastAsia="仿宋"/>
          <w:b/>
          <w:sz w:val="32"/>
          <w:szCs w:val="32"/>
        </w:rPr>
      </w:pPr>
      <w:r>
        <w:rPr>
          <w:rFonts w:hint="eastAsia" w:ascii="仿宋" w:hAnsi="仿宋" w:eastAsia="仿宋"/>
          <w:b/>
          <w:sz w:val="32"/>
          <w:szCs w:val="32"/>
        </w:rPr>
        <w:t>拟签订的合同</w:t>
      </w:r>
    </w:p>
    <w:p>
      <w:pPr>
        <w:spacing w:line="480" w:lineRule="exact"/>
        <w:ind w:firstLine="480"/>
        <w:rPr>
          <w:rFonts w:ascii="仿宋" w:hAnsi="仿宋" w:eastAsia="仿宋" w:cs="宋体"/>
          <w:sz w:val="32"/>
          <w:szCs w:val="32"/>
        </w:rPr>
      </w:pPr>
      <w:r>
        <w:rPr>
          <w:rFonts w:hint="eastAsia" w:ascii="仿宋" w:hAnsi="仿宋" w:eastAsia="仿宋" w:cs="宋体"/>
          <w:sz w:val="32"/>
          <w:szCs w:val="32"/>
        </w:rPr>
        <w:t>拟签订的合同具体详见附件1-合同。</w:t>
      </w:r>
    </w:p>
    <w:p>
      <w:pPr>
        <w:pStyle w:val="12"/>
        <w:numPr>
          <w:ilvl w:val="0"/>
          <w:numId w:val="1"/>
        </w:numPr>
        <w:spacing w:line="360" w:lineRule="auto"/>
        <w:ind w:firstLineChars="0"/>
        <w:jc w:val="left"/>
        <w:rPr>
          <w:rFonts w:ascii="仿宋" w:hAnsi="仿宋" w:eastAsia="仿宋"/>
          <w:b/>
          <w:sz w:val="32"/>
          <w:szCs w:val="32"/>
        </w:rPr>
      </w:pPr>
      <w:r>
        <w:rPr>
          <w:rFonts w:hint="eastAsia" w:ascii="仿宋" w:hAnsi="仿宋" w:eastAsia="仿宋"/>
          <w:b/>
          <w:sz w:val="32"/>
          <w:szCs w:val="32"/>
        </w:rPr>
        <w:t>分散采购响应格式</w:t>
      </w:r>
    </w:p>
    <w:p>
      <w:pPr>
        <w:spacing w:line="360" w:lineRule="auto"/>
        <w:ind w:firstLine="486" w:firstLineChars="152"/>
        <w:rPr>
          <w:rFonts w:ascii="仿宋" w:hAnsi="仿宋" w:eastAsia="仿宋"/>
          <w:sz w:val="32"/>
          <w:szCs w:val="32"/>
        </w:rPr>
      </w:pPr>
      <w:r>
        <w:rPr>
          <w:rFonts w:hint="eastAsia" w:ascii="仿宋" w:hAnsi="仿宋" w:eastAsia="仿宋" w:cs="宋体"/>
          <w:sz w:val="32"/>
          <w:szCs w:val="32"/>
        </w:rPr>
        <w:t>拟参与的服务商按附件2-分散采购响应文件格式要求进行递交响应资料。</w:t>
      </w:r>
    </w:p>
    <w:p>
      <w:pPr>
        <w:spacing w:line="360" w:lineRule="auto"/>
        <w:ind w:firstLine="486" w:firstLineChars="152"/>
        <w:rPr>
          <w:rFonts w:ascii="仿宋" w:hAnsi="仿宋" w:eastAsia="仿宋"/>
          <w:sz w:val="32"/>
          <w:szCs w:val="32"/>
        </w:rPr>
      </w:pPr>
    </w:p>
    <w:p>
      <w:pPr>
        <w:spacing w:line="360" w:lineRule="auto"/>
        <w:ind w:firstLine="488" w:firstLineChars="152"/>
        <w:rPr>
          <w:rFonts w:ascii="仿宋" w:hAnsi="仿宋" w:eastAsia="仿宋" w:cs="Arial"/>
          <w:b/>
          <w:color w:val="4D4D4D"/>
          <w:sz w:val="32"/>
          <w:szCs w:val="32"/>
        </w:rPr>
      </w:pPr>
    </w:p>
    <w:p>
      <w:pPr>
        <w:spacing w:line="360" w:lineRule="auto"/>
        <w:jc w:val="left"/>
        <w:rPr>
          <w:rFonts w:ascii="仿宋" w:hAnsi="仿宋" w:eastAsia="仿宋" w:cs="Arial"/>
          <w:b/>
          <w:color w:val="4D4D4D"/>
          <w:sz w:val="32"/>
          <w:szCs w:val="32"/>
        </w:rPr>
      </w:pPr>
      <w:r>
        <w:rPr>
          <w:rFonts w:eastAsia="仿宋" w:cs="Arial" w:asciiTheme="minorEastAsia" w:hAnsiTheme="minorEastAsia"/>
          <w:b/>
          <w:color w:val="4D4D4D"/>
          <w:sz w:val="32"/>
          <w:szCs w:val="32"/>
        </w:rPr>
        <w:t>  </w:t>
      </w:r>
    </w:p>
    <w:p>
      <w:pPr>
        <w:spacing w:line="360" w:lineRule="auto"/>
        <w:jc w:val="left"/>
        <w:rPr>
          <w:rFonts w:ascii="仿宋" w:hAnsi="仿宋" w:eastAsia="仿宋"/>
          <w:sz w:val="32"/>
          <w:szCs w:val="32"/>
        </w:rPr>
      </w:pPr>
    </w:p>
    <w:p>
      <w:pPr>
        <w:spacing w:line="360" w:lineRule="auto"/>
        <w:jc w:val="left"/>
        <w:rPr>
          <w:rFonts w:ascii="仿宋" w:hAnsi="仿宋" w:eastAsia="仿宋"/>
          <w:sz w:val="32"/>
          <w:szCs w:val="32"/>
        </w:rPr>
      </w:pPr>
    </w:p>
    <w:p>
      <w:pPr>
        <w:spacing w:line="360" w:lineRule="auto"/>
        <w:jc w:val="left"/>
        <w:rPr>
          <w:rFonts w:ascii="仿宋" w:hAnsi="仿宋" w:eastAsia="仿宋"/>
          <w:sz w:val="32"/>
          <w:szCs w:val="32"/>
        </w:rPr>
      </w:pPr>
    </w:p>
    <w:sectPr>
      <w:pgSz w:w="11906" w:h="16838"/>
      <w:pgMar w:top="1440" w:right="1133"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6</w:t>
    </w:r>
    <w:r>
      <w:rPr>
        <w:lang w:val="zh-CN"/>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1"/>
      </w:rPr>
    </w:pPr>
    <w:r>
      <w:fldChar w:fldCharType="begin"/>
    </w:r>
    <w:r>
      <w:rPr>
        <w:rStyle w:val="11"/>
      </w:rPr>
      <w:instrText xml:space="preserve">PAGE  </w:instrTex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both"/>
    </w:pPr>
    <w:r>
      <w:rPr>
        <w:rFonts w:hint="eastAsia" w:ascii="微软雅黑" w:hAnsi="微软雅黑" w:eastAsia="微软雅黑"/>
        <w:sz w:val="18"/>
        <w:szCs w:val="20"/>
        <w:u w:val="single"/>
      </w:rPr>
      <w:t>南昌航空大学</w:t>
    </w:r>
    <w:r>
      <w:rPr>
        <w:rFonts w:hint="eastAsia" w:ascii="微软雅黑" w:hAnsi="微软雅黑" w:eastAsia="微软雅黑"/>
        <w:sz w:val="18"/>
        <w:szCs w:val="20"/>
        <w:u w:val="single"/>
        <w:lang w:val="en-US" w:eastAsia="zh-CN"/>
      </w:rPr>
      <w:t xml:space="preserve">前湖校区海绵校园工程、体训馆屋顶维修工程和卧龙岗宾馆消防修缮工程监理服务  </w:t>
    </w:r>
    <w:r>
      <w:rPr>
        <w:rFonts w:hint="eastAsia" w:ascii="微软雅黑" w:hAnsi="微软雅黑" w:eastAsia="微软雅黑"/>
        <w:sz w:val="18"/>
        <w:szCs w:val="20"/>
        <w:u w:val="single"/>
      </w:rPr>
      <w:t>2024JJC0000</w:t>
    </w:r>
    <w:r>
      <w:rPr>
        <w:rFonts w:hint="eastAsia" w:ascii="微软雅黑" w:hAnsi="微软雅黑" w:eastAsia="微软雅黑"/>
        <w:sz w:val="18"/>
        <w:szCs w:val="20"/>
        <w:u w:val="single"/>
        <w:lang w:val="en-US" w:eastAsia="zh-CN"/>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both"/>
      <w:rPr>
        <w:rFonts w:hint="eastAsia" w:eastAsia="微软雅黑"/>
        <w:sz w:val="18"/>
        <w:szCs w:val="20"/>
        <w:lang w:val="en-US" w:eastAsia="zh-CN"/>
      </w:rPr>
    </w:pPr>
    <w:bookmarkStart w:id="29" w:name="OLE_LINK23"/>
    <w:bookmarkStart w:id="30" w:name="OLE_LINK28"/>
    <w:r>
      <w:rPr>
        <w:rFonts w:hint="eastAsia" w:ascii="微软雅黑" w:hAnsi="微软雅黑" w:eastAsia="微软雅黑"/>
        <w:sz w:val="18"/>
        <w:szCs w:val="20"/>
        <w:u w:val="single"/>
      </w:rPr>
      <w:t>南昌航空大学</w:t>
    </w:r>
    <w:r>
      <w:rPr>
        <w:rFonts w:hint="eastAsia" w:ascii="微软雅黑" w:hAnsi="微软雅黑" w:eastAsia="微软雅黑"/>
        <w:sz w:val="18"/>
        <w:szCs w:val="20"/>
        <w:u w:val="single"/>
        <w:lang w:val="en-US" w:eastAsia="zh-CN"/>
      </w:rPr>
      <w:t xml:space="preserve">前湖校区海绵校园工程、体训馆屋顶维修工程和卧龙岗宾馆消防修缮工程监理服务  </w:t>
    </w:r>
    <w:r>
      <w:rPr>
        <w:rFonts w:hint="eastAsia" w:ascii="微软雅黑" w:hAnsi="微软雅黑" w:eastAsia="微软雅黑"/>
        <w:sz w:val="18"/>
        <w:szCs w:val="20"/>
        <w:u w:val="single"/>
      </w:rPr>
      <w:t>2024JJC0000</w:t>
    </w:r>
    <w:r>
      <w:rPr>
        <w:rFonts w:hint="eastAsia" w:ascii="微软雅黑" w:hAnsi="微软雅黑" w:eastAsia="微软雅黑"/>
        <w:sz w:val="18"/>
        <w:szCs w:val="20"/>
        <w:u w:val="single"/>
        <w:lang w:val="en-US" w:eastAsia="zh-CN"/>
      </w:rPr>
      <w:t>7</w:t>
    </w:r>
    <w:bookmarkEnd w:id="29"/>
    <w:bookmarkEnd w:id="3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069381"/>
    <w:multiLevelType w:val="singleLevel"/>
    <w:tmpl w:val="EC069381"/>
    <w:lvl w:ilvl="0" w:tentative="0">
      <w:start w:val="1"/>
      <w:numFmt w:val="decimalEnclosedCircleChinese"/>
      <w:suff w:val="nothing"/>
      <w:lvlText w:val="%1　"/>
      <w:lvlJc w:val="left"/>
      <w:pPr>
        <w:ind w:left="0" w:firstLine="400"/>
      </w:pPr>
      <w:rPr>
        <w:rFonts w:hint="eastAsia"/>
      </w:rPr>
    </w:lvl>
  </w:abstractNum>
  <w:abstractNum w:abstractNumId="1">
    <w:nsid w:val="19532A40"/>
    <w:multiLevelType w:val="multilevel"/>
    <w:tmpl w:val="19532A40"/>
    <w:lvl w:ilvl="0" w:tentative="0">
      <w:start w:val="1"/>
      <w:numFmt w:val="chineseCountingThousand"/>
      <w:suff w:val="space"/>
      <w:lvlText w:val="%1、"/>
      <w:lvlJc w:val="left"/>
      <w:pPr>
        <w:ind w:left="0" w:firstLine="285"/>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A6D5AF6"/>
    <w:multiLevelType w:val="singleLevel"/>
    <w:tmpl w:val="1A6D5AF6"/>
    <w:lvl w:ilvl="0" w:tentative="0">
      <w:start w:val="1"/>
      <w:numFmt w:val="decimalEnclosedCircleChinese"/>
      <w:suff w:val="nothing"/>
      <w:lvlText w:val="%1　"/>
      <w:lvlJc w:val="left"/>
      <w:pPr>
        <w:ind w:left="0" w:firstLine="400"/>
      </w:pPr>
      <w:rPr>
        <w:rFonts w:hint="eastAsia"/>
      </w:rPr>
    </w:lvl>
  </w:abstractNum>
  <w:abstractNum w:abstractNumId="3">
    <w:nsid w:val="60A26A86"/>
    <w:multiLevelType w:val="multilevel"/>
    <w:tmpl w:val="60A26A86"/>
    <w:lvl w:ilvl="0" w:tentative="0">
      <w:start w:val="1"/>
      <w:numFmt w:val="decimal"/>
      <w:suff w:val="nothing"/>
      <w:lvlText w:val="%1、"/>
      <w:lvlJc w:val="left"/>
      <w:pPr>
        <w:ind w:left="-1" w:firstLine="285"/>
      </w:pPr>
      <w:rPr>
        <w:rFonts w:hint="default"/>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abstractNum w:abstractNumId="4">
    <w:nsid w:val="67A316A7"/>
    <w:multiLevelType w:val="singleLevel"/>
    <w:tmpl w:val="67A316A7"/>
    <w:lvl w:ilvl="0" w:tentative="0">
      <w:start w:val="1"/>
      <w:numFmt w:val="decimalEnclosedCircleChinese"/>
      <w:suff w:val="nothing"/>
      <w:lvlText w:val="%1　"/>
      <w:lvlJc w:val="left"/>
      <w:pPr>
        <w:ind w:left="0" w:firstLine="400"/>
      </w:pPr>
      <w:rPr>
        <w:rFonts w:hint="eastAsia"/>
      </w:rPr>
    </w:lvl>
  </w:abstractNum>
  <w:abstractNum w:abstractNumId="5">
    <w:nsid w:val="7BD32ED4"/>
    <w:multiLevelType w:val="singleLevel"/>
    <w:tmpl w:val="7BD32ED4"/>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4MTY4MDAxNzRkNmVlMThiNDJlMGRiNzgyNzkzNGMifQ=="/>
    <w:docVar w:name="KSO_WPS_MARK_KEY" w:val="4b70e2df-e166-476b-8bb6-67c6ce1b399e"/>
  </w:docVars>
  <w:rsids>
    <w:rsidRoot w:val="007B0F51"/>
    <w:rsid w:val="00010F56"/>
    <w:rsid w:val="00020365"/>
    <w:rsid w:val="00027240"/>
    <w:rsid w:val="00050635"/>
    <w:rsid w:val="00076977"/>
    <w:rsid w:val="000B2C12"/>
    <w:rsid w:val="000C52DB"/>
    <w:rsid w:val="000D57CB"/>
    <w:rsid w:val="000E637D"/>
    <w:rsid w:val="00131802"/>
    <w:rsid w:val="001505A5"/>
    <w:rsid w:val="00153353"/>
    <w:rsid w:val="00157011"/>
    <w:rsid w:val="00160C2D"/>
    <w:rsid w:val="001610E6"/>
    <w:rsid w:val="00192254"/>
    <w:rsid w:val="001A6584"/>
    <w:rsid w:val="001B03E5"/>
    <w:rsid w:val="001B078E"/>
    <w:rsid w:val="001E013D"/>
    <w:rsid w:val="00204135"/>
    <w:rsid w:val="0023287C"/>
    <w:rsid w:val="00240545"/>
    <w:rsid w:val="002724EE"/>
    <w:rsid w:val="00275BD0"/>
    <w:rsid w:val="00292B49"/>
    <w:rsid w:val="002A7E03"/>
    <w:rsid w:val="002B7C28"/>
    <w:rsid w:val="002C37EE"/>
    <w:rsid w:val="002D116C"/>
    <w:rsid w:val="002E3215"/>
    <w:rsid w:val="00327F47"/>
    <w:rsid w:val="003309B2"/>
    <w:rsid w:val="00334ABF"/>
    <w:rsid w:val="003647FE"/>
    <w:rsid w:val="00376461"/>
    <w:rsid w:val="003C707A"/>
    <w:rsid w:val="003F2328"/>
    <w:rsid w:val="003F3B0F"/>
    <w:rsid w:val="00404F77"/>
    <w:rsid w:val="004074B2"/>
    <w:rsid w:val="00425B1D"/>
    <w:rsid w:val="00426C23"/>
    <w:rsid w:val="00435B96"/>
    <w:rsid w:val="00475734"/>
    <w:rsid w:val="00476B0B"/>
    <w:rsid w:val="0048282D"/>
    <w:rsid w:val="004B0C08"/>
    <w:rsid w:val="004C49F6"/>
    <w:rsid w:val="004D13C5"/>
    <w:rsid w:val="004F5B1F"/>
    <w:rsid w:val="00514DFA"/>
    <w:rsid w:val="005246F8"/>
    <w:rsid w:val="005318D9"/>
    <w:rsid w:val="005404FA"/>
    <w:rsid w:val="00541A5C"/>
    <w:rsid w:val="005439BA"/>
    <w:rsid w:val="005570E7"/>
    <w:rsid w:val="00571874"/>
    <w:rsid w:val="0057262C"/>
    <w:rsid w:val="00587198"/>
    <w:rsid w:val="005937D9"/>
    <w:rsid w:val="00594B26"/>
    <w:rsid w:val="005A1CB6"/>
    <w:rsid w:val="005B37A9"/>
    <w:rsid w:val="005D31ED"/>
    <w:rsid w:val="005D5D58"/>
    <w:rsid w:val="005E0A29"/>
    <w:rsid w:val="005E36E0"/>
    <w:rsid w:val="005F0AB5"/>
    <w:rsid w:val="005F14F6"/>
    <w:rsid w:val="00611B9A"/>
    <w:rsid w:val="0063214B"/>
    <w:rsid w:val="006424E5"/>
    <w:rsid w:val="006451DE"/>
    <w:rsid w:val="00654718"/>
    <w:rsid w:val="00661A64"/>
    <w:rsid w:val="006A1FDC"/>
    <w:rsid w:val="006B505D"/>
    <w:rsid w:val="006C310A"/>
    <w:rsid w:val="006F3884"/>
    <w:rsid w:val="00705B2C"/>
    <w:rsid w:val="0071294C"/>
    <w:rsid w:val="00726999"/>
    <w:rsid w:val="00732BA9"/>
    <w:rsid w:val="00733DF1"/>
    <w:rsid w:val="007433D8"/>
    <w:rsid w:val="00761C92"/>
    <w:rsid w:val="0076395B"/>
    <w:rsid w:val="00765888"/>
    <w:rsid w:val="007B0F51"/>
    <w:rsid w:val="007C6F89"/>
    <w:rsid w:val="007C6FD0"/>
    <w:rsid w:val="007E0E47"/>
    <w:rsid w:val="007F6E32"/>
    <w:rsid w:val="008040E6"/>
    <w:rsid w:val="008041E9"/>
    <w:rsid w:val="008139C8"/>
    <w:rsid w:val="00824D82"/>
    <w:rsid w:val="00860EFF"/>
    <w:rsid w:val="00861B95"/>
    <w:rsid w:val="008620E3"/>
    <w:rsid w:val="008904ED"/>
    <w:rsid w:val="00895406"/>
    <w:rsid w:val="008B296B"/>
    <w:rsid w:val="008C366F"/>
    <w:rsid w:val="008D64A3"/>
    <w:rsid w:val="008D7413"/>
    <w:rsid w:val="008E6CDC"/>
    <w:rsid w:val="008E7B49"/>
    <w:rsid w:val="00917694"/>
    <w:rsid w:val="00940498"/>
    <w:rsid w:val="00941DEB"/>
    <w:rsid w:val="00942DE3"/>
    <w:rsid w:val="0096087C"/>
    <w:rsid w:val="00960E87"/>
    <w:rsid w:val="00971E64"/>
    <w:rsid w:val="009721D3"/>
    <w:rsid w:val="00972A00"/>
    <w:rsid w:val="00990D13"/>
    <w:rsid w:val="009933EB"/>
    <w:rsid w:val="009A7F46"/>
    <w:rsid w:val="009B4796"/>
    <w:rsid w:val="009C0307"/>
    <w:rsid w:val="009C0404"/>
    <w:rsid w:val="00A00DEE"/>
    <w:rsid w:val="00A27559"/>
    <w:rsid w:val="00A51279"/>
    <w:rsid w:val="00A53A94"/>
    <w:rsid w:val="00A55C9B"/>
    <w:rsid w:val="00A57BFF"/>
    <w:rsid w:val="00A6063B"/>
    <w:rsid w:val="00A83461"/>
    <w:rsid w:val="00A9090E"/>
    <w:rsid w:val="00A93375"/>
    <w:rsid w:val="00A95315"/>
    <w:rsid w:val="00AC41D2"/>
    <w:rsid w:val="00B03F8A"/>
    <w:rsid w:val="00B10CC4"/>
    <w:rsid w:val="00B438A6"/>
    <w:rsid w:val="00B456BC"/>
    <w:rsid w:val="00B46A79"/>
    <w:rsid w:val="00B46BCB"/>
    <w:rsid w:val="00B579C3"/>
    <w:rsid w:val="00B65D75"/>
    <w:rsid w:val="00B75868"/>
    <w:rsid w:val="00B86052"/>
    <w:rsid w:val="00BA1402"/>
    <w:rsid w:val="00BA1E81"/>
    <w:rsid w:val="00BC68BE"/>
    <w:rsid w:val="00BF5F75"/>
    <w:rsid w:val="00BF67ED"/>
    <w:rsid w:val="00C00799"/>
    <w:rsid w:val="00C171DF"/>
    <w:rsid w:val="00C53738"/>
    <w:rsid w:val="00C64A7F"/>
    <w:rsid w:val="00C921BF"/>
    <w:rsid w:val="00C94E62"/>
    <w:rsid w:val="00CB5A1C"/>
    <w:rsid w:val="00CB5E32"/>
    <w:rsid w:val="00CC5D2E"/>
    <w:rsid w:val="00D02CEF"/>
    <w:rsid w:val="00D25CF7"/>
    <w:rsid w:val="00D90261"/>
    <w:rsid w:val="00D97B5C"/>
    <w:rsid w:val="00DA2724"/>
    <w:rsid w:val="00DC365E"/>
    <w:rsid w:val="00DC5E2A"/>
    <w:rsid w:val="00DC6DF1"/>
    <w:rsid w:val="00DE1486"/>
    <w:rsid w:val="00DE660B"/>
    <w:rsid w:val="00E045F8"/>
    <w:rsid w:val="00E45A83"/>
    <w:rsid w:val="00E474C0"/>
    <w:rsid w:val="00E73A1B"/>
    <w:rsid w:val="00E75690"/>
    <w:rsid w:val="00E904A4"/>
    <w:rsid w:val="00EA2AB6"/>
    <w:rsid w:val="00EC5578"/>
    <w:rsid w:val="00EC7CE3"/>
    <w:rsid w:val="00ED0927"/>
    <w:rsid w:val="00ED2CAF"/>
    <w:rsid w:val="00EE4698"/>
    <w:rsid w:val="00EF28A9"/>
    <w:rsid w:val="00F07C34"/>
    <w:rsid w:val="00F1655E"/>
    <w:rsid w:val="00F1729C"/>
    <w:rsid w:val="00F352CE"/>
    <w:rsid w:val="00F56FCE"/>
    <w:rsid w:val="00F657A4"/>
    <w:rsid w:val="00F9748E"/>
    <w:rsid w:val="00FB376F"/>
    <w:rsid w:val="00FB5457"/>
    <w:rsid w:val="00FD2A05"/>
    <w:rsid w:val="00FD32C9"/>
    <w:rsid w:val="00FE5DCC"/>
    <w:rsid w:val="00FE65B8"/>
    <w:rsid w:val="00FF2DB7"/>
    <w:rsid w:val="00FF4360"/>
    <w:rsid w:val="00FF696B"/>
    <w:rsid w:val="02571E41"/>
    <w:rsid w:val="028861C8"/>
    <w:rsid w:val="030D35F6"/>
    <w:rsid w:val="05443053"/>
    <w:rsid w:val="09351E6C"/>
    <w:rsid w:val="0B584344"/>
    <w:rsid w:val="118A5A9B"/>
    <w:rsid w:val="127377C4"/>
    <w:rsid w:val="16725CE1"/>
    <w:rsid w:val="19052A19"/>
    <w:rsid w:val="191746D6"/>
    <w:rsid w:val="1E620F5C"/>
    <w:rsid w:val="1EEB1C36"/>
    <w:rsid w:val="239D3FF0"/>
    <w:rsid w:val="254826D1"/>
    <w:rsid w:val="26122631"/>
    <w:rsid w:val="2C1F04D1"/>
    <w:rsid w:val="2C3708A1"/>
    <w:rsid w:val="2CA51D9D"/>
    <w:rsid w:val="2D7F6AB6"/>
    <w:rsid w:val="2DDA76E1"/>
    <w:rsid w:val="2EA73F12"/>
    <w:rsid w:val="32B4479F"/>
    <w:rsid w:val="34364A0E"/>
    <w:rsid w:val="3A614714"/>
    <w:rsid w:val="3D402435"/>
    <w:rsid w:val="3E0F5502"/>
    <w:rsid w:val="3F80563C"/>
    <w:rsid w:val="441A0C84"/>
    <w:rsid w:val="46154CA4"/>
    <w:rsid w:val="49C36851"/>
    <w:rsid w:val="4A1B6008"/>
    <w:rsid w:val="4BA62E09"/>
    <w:rsid w:val="4DA44BEC"/>
    <w:rsid w:val="51F413E8"/>
    <w:rsid w:val="549B6A88"/>
    <w:rsid w:val="59BA66BC"/>
    <w:rsid w:val="601000F8"/>
    <w:rsid w:val="60854B95"/>
    <w:rsid w:val="621448F5"/>
    <w:rsid w:val="62210CEF"/>
    <w:rsid w:val="63C626F4"/>
    <w:rsid w:val="6731325D"/>
    <w:rsid w:val="6FA814CB"/>
    <w:rsid w:val="71545042"/>
    <w:rsid w:val="71A23825"/>
    <w:rsid w:val="7D1541AF"/>
    <w:rsid w:val="7F641D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99"/>
    <w:pPr>
      <w:ind w:firstLine="420" w:firstLineChars="200"/>
    </w:pPr>
    <w:rPr>
      <w:szCs w:val="24"/>
    </w:rPr>
  </w:style>
  <w:style w:type="paragraph" w:styleId="3">
    <w:name w:val="Body Text Indent"/>
    <w:basedOn w:val="1"/>
    <w:next w:val="4"/>
    <w:qFormat/>
    <w:uiPriority w:val="0"/>
    <w:pPr>
      <w:spacing w:after="120"/>
      <w:ind w:left="420"/>
    </w:pPr>
  </w:style>
  <w:style w:type="paragraph" w:styleId="4">
    <w:name w:val="envelope return"/>
    <w:basedOn w:val="1"/>
    <w:qFormat/>
    <w:uiPriority w:val="0"/>
    <w:pPr>
      <w:snapToGrid w:val="0"/>
    </w:pPr>
    <w:rPr>
      <w:rFonts w:ascii="Arial" w:hAnsi="Arial"/>
    </w:rPr>
  </w:style>
  <w:style w:type="paragraph" w:styleId="5">
    <w:name w:val="List"/>
    <w:basedOn w:val="1"/>
    <w:qFormat/>
    <w:uiPriority w:val="0"/>
    <w:pPr>
      <w:adjustRightInd w:val="0"/>
      <w:spacing w:line="360" w:lineRule="atLeast"/>
      <w:ind w:left="420" w:hanging="420"/>
      <w:jc w:val="left"/>
    </w:pPr>
    <w:rPr>
      <w:rFonts w:hint="eastAsia" w:ascii="宋体"/>
      <w:kern w:val="0"/>
      <w:sz w:val="24"/>
      <w:szCs w:val="20"/>
    </w:rPr>
  </w:style>
  <w:style w:type="paragraph" w:styleId="6">
    <w:name w:val="footer"/>
    <w:basedOn w:val="1"/>
    <w:link w:val="14"/>
    <w:unhideWhenUsed/>
    <w:qFormat/>
    <w:uiPriority w:val="0"/>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styleId="11">
    <w:name w:val="page number"/>
    <w:basedOn w:val="10"/>
    <w:qFormat/>
    <w:uiPriority w:val="0"/>
  </w:style>
  <w:style w:type="paragraph" w:styleId="12">
    <w:name w:val="List Paragraph"/>
    <w:basedOn w:val="1"/>
    <w:qFormat/>
    <w:uiPriority w:val="0"/>
    <w:pPr>
      <w:ind w:firstLine="420" w:firstLineChars="200"/>
    </w:pPr>
  </w:style>
  <w:style w:type="character" w:customStyle="1" w:styleId="13">
    <w:name w:val="页眉 Char"/>
    <w:basedOn w:val="10"/>
    <w:link w:val="7"/>
    <w:qFormat/>
    <w:uiPriority w:val="0"/>
    <w:rPr>
      <w:sz w:val="18"/>
      <w:szCs w:val="18"/>
    </w:rPr>
  </w:style>
  <w:style w:type="character" w:customStyle="1" w:styleId="14">
    <w:name w:val="页脚 Char"/>
    <w:basedOn w:val="10"/>
    <w:link w:val="6"/>
    <w:qFormat/>
    <w:uiPriority w:val="0"/>
    <w:rPr>
      <w:sz w:val="18"/>
      <w:szCs w:val="18"/>
    </w:rPr>
  </w:style>
  <w:style w:type="paragraph" w:customStyle="1" w:styleId="15">
    <w:name w:val="默认段落字体 Para Char"/>
    <w:basedOn w:val="1"/>
    <w:qFormat/>
    <w:uiPriority w:val="0"/>
    <w:pPr>
      <w:spacing w:beforeLines="50" w:afterLines="50"/>
      <w:jc w:val="left"/>
    </w:pPr>
    <w:rPr>
      <w:rFonts w:ascii="Times New Roman" w:hAnsi="Times New Roman" w:eastAsia="宋体" w:cs="Times New Roman"/>
      <w:szCs w:val="24"/>
    </w:rPr>
  </w:style>
  <w:style w:type="character" w:customStyle="1" w:styleId="16">
    <w:name w:val="Char Char Char"/>
    <w:link w:val="17"/>
    <w:qFormat/>
    <w:uiPriority w:val="0"/>
    <w:rPr>
      <w:sz w:val="18"/>
      <w:szCs w:val="18"/>
    </w:rPr>
  </w:style>
  <w:style w:type="paragraph" w:customStyle="1" w:styleId="17">
    <w:name w:val="plain text"/>
    <w:basedOn w:val="1"/>
    <w:link w:val="16"/>
    <w:qFormat/>
    <w:uiPriority w:val="0"/>
    <w:rPr>
      <w:sz w:val="18"/>
      <w:szCs w:val="18"/>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AC880-0344-4DD8-BCDA-EB724ECCEA6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7707</Words>
  <Characters>7858</Characters>
  <Lines>17</Lines>
  <Paragraphs>5</Paragraphs>
  <TotalTime>1</TotalTime>
  <ScaleCrop>false</ScaleCrop>
  <LinksUpToDate>false</LinksUpToDate>
  <CharactersWithSpaces>7876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2020-09-15T07:57:00Z</dcterms:created>
  <dc:creator>Microsoft</dc:creator>
  <cp:lastModifiedBy>熊广</cp:lastModifiedBy>
  <cp:lastPrinted>2024-09-06T01:25:00Z</cp:lastPrinted>
  <dcterms:modified xsi:type="dcterms:W3CDTF">2024-09-25T08:20:05Z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79BA136D28A14204B0314578500380E4</vt:lpwstr>
  </property>
</Properties>
</file>